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28" w:rsidRDefault="005C0528" w:rsidP="005C0528"/>
    <w:p w:rsidR="005C0528" w:rsidRDefault="005C0528" w:rsidP="005C0528">
      <w:pPr>
        <w:jc w:val="center"/>
        <w:rPr>
          <w:rFonts w:ascii="Arial" w:hAnsi="Arial" w:cs="Arial"/>
          <w:b/>
          <w:bCs/>
        </w:rPr>
      </w:pPr>
      <w:r>
        <w:rPr>
          <w:rFonts w:ascii="Arial" w:hAnsi="Arial" w:cs="Arial"/>
          <w:b/>
          <w:bCs/>
        </w:rPr>
        <w:t>МИНИСТЕРСТВО ФИНАНСОВ РОССИЙСКОЙ ФЕДЕРАЦИИ</w:t>
      </w:r>
    </w:p>
    <w:p w:rsidR="005C0528" w:rsidRDefault="005C0528" w:rsidP="005C0528">
      <w:pPr>
        <w:jc w:val="center"/>
        <w:rPr>
          <w:rFonts w:ascii="Arial" w:hAnsi="Arial" w:cs="Arial"/>
          <w:b/>
          <w:bCs/>
        </w:rPr>
      </w:pPr>
      <w:r>
        <w:rPr>
          <w:rFonts w:ascii="Arial" w:hAnsi="Arial" w:cs="Arial"/>
          <w:b/>
          <w:bCs/>
        </w:rPr>
        <w:t> </w:t>
      </w:r>
    </w:p>
    <w:p w:rsidR="005C0528" w:rsidRDefault="005C0528" w:rsidP="005C0528">
      <w:pPr>
        <w:jc w:val="center"/>
        <w:rPr>
          <w:rFonts w:ascii="Arial" w:hAnsi="Arial" w:cs="Arial"/>
          <w:b/>
          <w:bCs/>
        </w:rPr>
      </w:pPr>
      <w:r>
        <w:rPr>
          <w:rFonts w:ascii="Arial" w:hAnsi="Arial" w:cs="Arial"/>
          <w:b/>
          <w:bCs/>
        </w:rPr>
        <w:t>ПИСЬМО</w:t>
      </w:r>
    </w:p>
    <w:p w:rsidR="005C0528" w:rsidRDefault="005C0528" w:rsidP="005C0528">
      <w:pPr>
        <w:jc w:val="center"/>
        <w:rPr>
          <w:rFonts w:ascii="Arial" w:hAnsi="Arial" w:cs="Arial"/>
          <w:b/>
          <w:bCs/>
        </w:rPr>
      </w:pPr>
      <w:r>
        <w:rPr>
          <w:rFonts w:ascii="Arial" w:hAnsi="Arial" w:cs="Arial"/>
          <w:b/>
          <w:bCs/>
        </w:rPr>
        <w:t>от 27 июля 2020 г. № 24-02-08/65466</w:t>
      </w:r>
    </w:p>
    <w:p w:rsidR="005C0528" w:rsidRDefault="005C0528" w:rsidP="005C0528">
      <w:pPr>
        <w:rPr>
          <w:rFonts w:ascii="Times New Roman" w:hAnsi="Times New Roman" w:cs="Times New Roman"/>
        </w:rPr>
      </w:pPr>
      <w:r>
        <w:t> </w:t>
      </w:r>
    </w:p>
    <w:p w:rsidR="005C0528" w:rsidRDefault="005C0528" w:rsidP="005C0528">
      <w:r>
        <w:t>Департамент бюджетной политики в сфере контрактной системы Минфина России (далее - Департамент), рассмотрев обращение ГБУ от 26.06.2020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осуществления закупки у единственного поставщика (подрядчика, исполнителя), в рамках компетенции сообщает следующее.</w:t>
      </w:r>
    </w:p>
    <w:p w:rsidR="005C0528" w:rsidRDefault="005C0528" w:rsidP="005C0528">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5C0528" w:rsidRDefault="005C0528" w:rsidP="005C0528">
      <w:r>
        <w:t>Вместе с тем Департамент считает возможным по изложенным в Обращении вопросам сообщить следующее.</w:t>
      </w:r>
    </w:p>
    <w:p w:rsidR="005C0528" w:rsidRDefault="005C0528" w:rsidP="005C0528">
      <w:r>
        <w:t>Согласно части 5 статьи 24 Закона о контрактной системе заказчик выбирает способ определения поставщика (подрядчика, исполнителя) в соответствии с положениями главы 3 Закона о контрактной системе. При этом заказчик не вправе совершать действия, влекущие за собой необоснованное сокращение числа участников закупки.</w:t>
      </w:r>
    </w:p>
    <w:p w:rsidR="005C0528" w:rsidRDefault="005C0528" w:rsidP="005C0528">
      <w:r>
        <w:t>Перечень случаев для осуществления закупки у единственного поставщика (подрядчика, исполнителя) установлен частью 1 статьи 93 Закона о контрактной системе и является исчерпывающим.</w:t>
      </w:r>
    </w:p>
    <w:p w:rsidR="005C0528" w:rsidRDefault="005C0528" w:rsidP="005C0528">
      <w:r>
        <w:t>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поставщика (подрядчика, исполнителя) на основании пункта 6 части 1 статьи 93 Закона о контрактной системе.</w:t>
      </w:r>
    </w:p>
    <w:p w:rsidR="005C0528" w:rsidRDefault="005C0528" w:rsidP="005C0528">
      <w:r>
        <w:t>Исключительность полномочий соответствующих органов или учреждений (предприятий) на оказание (выполнение) определенных услуг (работ) должна подтверждаться соответствующими нормативными правовыми актами.</w:t>
      </w:r>
    </w:p>
    <w:p w:rsidR="005C0528" w:rsidRDefault="005C0528" w:rsidP="005C0528">
      <w:r>
        <w:lastRenderedPageBreak/>
        <w:t>Департамент отмечает, что согласно части 3 статьи 2 Закона о контрактной системе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Закона о контрактной системе.</w:t>
      </w:r>
    </w:p>
    <w:p w:rsidR="005C0528" w:rsidRDefault="005C0528" w:rsidP="005C0528">
      <w:r>
        <w:t>Данные правовые акты должны соответствовать нормативным правовым актам, указанным в частях 1 и 2 статьи 2 Закона о контрактной системе.</w:t>
      </w:r>
    </w:p>
    <w:p w:rsidR="005C0528" w:rsidRDefault="005C0528" w:rsidP="005C0528">
      <w:r>
        <w:t>Кроме того, согласно частям 2 и 3 статьи 22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Start"/>
      <w:r>
        <w:t>"</w:t>
      </w:r>
      <w:proofErr w:type="gramEnd"/>
      <w:r>
        <w:t>:</w:t>
      </w:r>
    </w:p>
    <w:p w:rsidR="005C0528" w:rsidRDefault="005C0528" w:rsidP="005C0528">
      <w:r>
        <w:t>акты высшего исполнительного органа государственной власти субъекта Российской Федерации, принятые в пределах их полномочий, обязаны к исполнению в субъекте Российской Федерации;</w:t>
      </w:r>
    </w:p>
    <w:p w:rsidR="005C0528" w:rsidRDefault="005C0528" w:rsidP="005C0528">
      <w:r>
        <w:t>акты высшего исполнительного органа государственной власти субъекта Российской Федерации не должны противоречить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5C0528" w:rsidRDefault="005C0528" w:rsidP="005C0528">
      <w:r>
        <w:t>На основании изложенного, учитывая многообразие отношений, регулируемых в соответствии с Законом о контрактной системе, целесообразно учитывать изложенное при реализации полномочий в части разработки и принятия органом государственной власти субъектов Российской Федерации правовых актов.</w:t>
      </w:r>
    </w:p>
    <w:p w:rsidR="005C0528" w:rsidRDefault="005C0528" w:rsidP="005C0528">
      <w:r>
        <w:t>Дополнительно Департамент сообщает, что в соответствии с положением о Министерстве юстиции Российской Федерации, утвержденным Указом Президента Российской Федерации от 13.10.2004 № 1313,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оказания бесплатной юридической помощи и правового просвещения населения, является Минюст России.</w:t>
      </w:r>
    </w:p>
    <w:p w:rsidR="005C0528" w:rsidRDefault="005C0528" w:rsidP="005C0528">
      <w:r>
        <w:t>Таким образом, по указанному вопросу ГБУ вправе обратиться в Минюст России.</w:t>
      </w:r>
      <w:bookmarkStart w:id="0" w:name="_GoBack"/>
      <w:bookmarkEnd w:id="0"/>
      <w:r>
        <w:t> </w:t>
      </w:r>
    </w:p>
    <w:p w:rsidR="005C0528" w:rsidRDefault="005C0528" w:rsidP="005C0528">
      <w:pPr>
        <w:jc w:val="right"/>
      </w:pPr>
      <w:r>
        <w:t>Заместитель директора Департамента</w:t>
      </w:r>
    </w:p>
    <w:p w:rsidR="005C0528" w:rsidRDefault="005C0528" w:rsidP="005C0528">
      <w:pPr>
        <w:jc w:val="right"/>
      </w:pPr>
      <w:r>
        <w:t>И.Ю.КУСТ</w:t>
      </w:r>
    </w:p>
    <w:p w:rsidR="005C0528" w:rsidRDefault="005C0528" w:rsidP="005C0528">
      <w:r>
        <w:t>27.07.2020</w:t>
      </w:r>
    </w:p>
    <w:p w:rsidR="005C0528" w:rsidRDefault="005C0528" w:rsidP="005C0528">
      <w:r>
        <w:t> </w:t>
      </w:r>
    </w:p>
    <w:sectPr w:rsidR="005C0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28"/>
    <w:rsid w:val="005C0528"/>
    <w:rsid w:val="00F1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503D4-E224-427A-BAE4-F7CABCA9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5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528"/>
    <w:rPr>
      <w:color w:val="0000FF"/>
      <w:u w:val="single"/>
    </w:rPr>
  </w:style>
  <w:style w:type="character" w:customStyle="1" w:styleId="blk">
    <w:name w:val="blk"/>
    <w:basedOn w:val="a0"/>
    <w:rsid w:val="005C0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2022-01-18T10:50:00Z</dcterms:created>
  <dcterms:modified xsi:type="dcterms:W3CDTF">2022-01-18T10:52:00Z</dcterms:modified>
</cp:coreProperties>
</file>