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48" w:rsidRDefault="00BC6B48" w:rsidP="00BC6B48">
      <w:r>
        <w:t> </w:t>
      </w:r>
    </w:p>
    <w:p w:rsidR="00BC6B48" w:rsidRDefault="00BC6B48" w:rsidP="00BC6B48">
      <w:pPr>
        <w:jc w:val="center"/>
        <w:rPr>
          <w:rFonts w:ascii="Arial" w:hAnsi="Arial" w:cs="Arial"/>
          <w:b/>
          <w:bCs/>
        </w:rPr>
      </w:pPr>
      <w:r>
        <w:rPr>
          <w:rFonts w:ascii="Arial" w:hAnsi="Arial" w:cs="Arial"/>
          <w:b/>
          <w:bCs/>
        </w:rPr>
        <w:t>МИНИСТЕРСТВО ФИНАНСОВ РОССИЙСКОЙ ФЕДЕРАЦИИ</w:t>
      </w:r>
    </w:p>
    <w:p w:rsidR="00BC6B48" w:rsidRDefault="00BC6B48" w:rsidP="00BC6B48">
      <w:pPr>
        <w:jc w:val="center"/>
        <w:rPr>
          <w:rFonts w:ascii="Arial" w:hAnsi="Arial" w:cs="Arial"/>
          <w:b/>
          <w:bCs/>
        </w:rPr>
      </w:pPr>
      <w:r>
        <w:rPr>
          <w:rFonts w:ascii="Arial" w:hAnsi="Arial" w:cs="Arial"/>
          <w:b/>
          <w:bCs/>
        </w:rPr>
        <w:t> </w:t>
      </w:r>
    </w:p>
    <w:p w:rsidR="00BC6B48" w:rsidRDefault="00BC6B48" w:rsidP="00BC6B48">
      <w:pPr>
        <w:jc w:val="center"/>
        <w:rPr>
          <w:rFonts w:ascii="Arial" w:hAnsi="Arial" w:cs="Arial"/>
          <w:b/>
          <w:bCs/>
        </w:rPr>
      </w:pPr>
      <w:r>
        <w:rPr>
          <w:rFonts w:ascii="Arial" w:hAnsi="Arial" w:cs="Arial"/>
          <w:b/>
          <w:bCs/>
        </w:rPr>
        <w:t>ПИСЬМО</w:t>
      </w:r>
    </w:p>
    <w:p w:rsidR="00BC6B48" w:rsidRDefault="00BC6B48" w:rsidP="00BC6B48">
      <w:pPr>
        <w:jc w:val="center"/>
        <w:rPr>
          <w:rFonts w:ascii="Arial" w:hAnsi="Arial" w:cs="Arial"/>
          <w:b/>
          <w:bCs/>
        </w:rPr>
      </w:pPr>
      <w:r>
        <w:rPr>
          <w:rFonts w:ascii="Arial" w:hAnsi="Arial" w:cs="Arial"/>
          <w:b/>
          <w:bCs/>
        </w:rPr>
        <w:t>от 24 мая 2020 г. № 24-06-08/43172</w:t>
      </w:r>
    </w:p>
    <w:p w:rsidR="00BC6B48" w:rsidRDefault="00BC6B48" w:rsidP="00BC6B48">
      <w:pPr>
        <w:rPr>
          <w:rFonts w:ascii="Times New Roman" w:hAnsi="Times New Roman" w:cs="Times New Roman"/>
        </w:rPr>
      </w:pPr>
      <w:r>
        <w:t> </w:t>
      </w:r>
    </w:p>
    <w:p w:rsidR="00BC6B48" w:rsidRDefault="00BC6B48" w:rsidP="00BC6B48">
      <w:r>
        <w:t>Департамент бюджетной политики в сфере контрактной системы Минфина России (далее - Департамент), рассмотрев обращение ФГБУ (от 27.01.2020) по вопросу проведения электронного аукциона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сообщает следующее.</w:t>
      </w:r>
    </w:p>
    <w:p w:rsidR="00BC6B48" w:rsidRDefault="00BC6B48" w:rsidP="00BC6B48">
      <w:r>
        <w:t>Минфин России 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 329, пунктом 1 постановления Правительства Российской Федерации от 26.08.2013 № 728, пунктом 11.8 Регламента Министерства финансов Российской Федерации, утвержденного приказом Минфина России от 14.09.2018 № 194н (зарегистрирован в Минюсте России 10.10.2018 № 52385), не наделен полномочиями по разъяснению законодательства Российской Федерации, практики его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 Кроме того, Минфин России не наделен полномочиями по контролю и надзору за исполнением законодательства Российской Федерации, иных нормативных правовых актов.</w:t>
      </w:r>
    </w:p>
    <w:p w:rsidR="00BC6B48" w:rsidRDefault="00BC6B48" w:rsidP="00BC6B48">
      <w:r>
        <w:t>Вместе с тем Департамент считает возможным сообщить следующее.</w:t>
      </w:r>
    </w:p>
    <w:p w:rsidR="00BC6B48" w:rsidRDefault="00BC6B48" w:rsidP="00BC6B48">
      <w:r>
        <w:t>В соответствии с частью 4 статьи 68 Закона № 44-ФЗ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указанной статьей. При этом согласно части 5 статьи 68 Закона № 44-ФЗ в случае, если в соответствии с Законом № 44-ФЗ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указанной статьей.</w:t>
      </w:r>
    </w:p>
    <w:p w:rsidR="00BC6B48" w:rsidRDefault="00BC6B48" w:rsidP="00BC6B48">
      <w:r>
        <w:t>Таким образом, электронный аукцион в случае, предусмотренном частью 24 статьи 22 Закона № 44-ФЗ, проводится в том же порядке, что и электронный аукцион, при проведении которого определены количество поставляемых товаров, объем подлежащих выполнению работ, оказанию услуг, за исключением величины (сумма цен единиц товара, работы, услуги вместо цены контракта), являющейся предметом такого аукциона.</w:t>
      </w:r>
    </w:p>
    <w:p w:rsidR="00BC6B48" w:rsidRDefault="00BC6B48" w:rsidP="00BC6B48">
      <w:r>
        <w:t>В свою очередь, согласно части 23 статьи 68 Закона № 44-ФЗ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Закона № 44-ФЗ о порядке проведения такого аукциона с учетом особенностей, установленных пунктами 1 - 4 указанной части.</w:t>
      </w:r>
    </w:p>
    <w:p w:rsidR="00BC6B48" w:rsidRDefault="00BC6B48" w:rsidP="00BC6B48">
      <w:r>
        <w:lastRenderedPageBreak/>
        <w:t>Учитывая часть 5 статьи 68 Закона № 44-ФЗ, положения части 23 статьи 68 Закона № 44-ФЗ о порядке проведения электронного аукциона также применяются при проведении электронного аукциона в случае, предусмотренном частью 24 статьи 22 Закона № 44-ФЗ.</w:t>
      </w:r>
    </w:p>
    <w:p w:rsidR="00BC6B48" w:rsidRDefault="00BC6B48" w:rsidP="00BC6B48">
      <w:r>
        <w:t>Дополнительно Департамент сообщает, что частью 2 статьи 83.2 Закона № 44-ФЗ предусмотрено включение в проект контракта цены контракта (за исключением части 2.1 статьи 83.2 Закона № 44-ФЗ), предложенной участником закупки, с которым заключается контракт, либо предложения о цене за право заключения контракта в случае, предусмотренном частью 23 статьи 68 Закона № 44-ФЗ. Частью 2.1 статьи 83.2 Закона № 44-ФЗ установлены особенности включения в проект контракта максимального значения цены контракта и цены единицы товара, работы, услуги.</w:t>
      </w:r>
      <w:bookmarkStart w:id="0" w:name="_GoBack"/>
      <w:bookmarkEnd w:id="0"/>
      <w:r>
        <w:t> </w:t>
      </w:r>
    </w:p>
    <w:p w:rsidR="00BC6B48" w:rsidRDefault="00BC6B48" w:rsidP="00BC6B48">
      <w:pPr>
        <w:jc w:val="right"/>
      </w:pPr>
      <w:r>
        <w:t>Заместитель директора Департамента</w:t>
      </w:r>
    </w:p>
    <w:p w:rsidR="00BC6B48" w:rsidRDefault="00BC6B48" w:rsidP="00BC6B48">
      <w:pPr>
        <w:jc w:val="right"/>
      </w:pPr>
      <w:r>
        <w:t>А.В.ГРИНЕНКО</w:t>
      </w:r>
    </w:p>
    <w:p w:rsidR="00BC6B48" w:rsidRDefault="00BC6B48" w:rsidP="00BC6B48">
      <w:r>
        <w:t>24.05.2020</w:t>
      </w:r>
    </w:p>
    <w:p w:rsidR="006926A9" w:rsidRDefault="006926A9"/>
    <w:sectPr w:rsidR="00692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48"/>
    <w:rsid w:val="006926A9"/>
    <w:rsid w:val="00BC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5DC67-4FF2-42BF-BA96-1240875E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6B48"/>
    <w:rPr>
      <w:color w:val="0000FF"/>
      <w:u w:val="single"/>
    </w:rPr>
  </w:style>
  <w:style w:type="character" w:customStyle="1" w:styleId="blk">
    <w:name w:val="blk"/>
    <w:basedOn w:val="a0"/>
    <w:rsid w:val="00BC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2022-01-20T10:13:00Z</dcterms:created>
  <dcterms:modified xsi:type="dcterms:W3CDTF">2022-01-20T10:15:00Z</dcterms:modified>
</cp:coreProperties>
</file>