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B87" w:rsidRDefault="00053B87" w:rsidP="00053B8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053B87" w:rsidRDefault="00053B87" w:rsidP="00053B8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053B87" w:rsidRDefault="00053B87" w:rsidP="00053B8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053B87" w:rsidRDefault="00053B87" w:rsidP="00053B8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16 января 2020 г. № 24-02-08/1571</w:t>
      </w:r>
    </w:p>
    <w:p w:rsidR="00053B87" w:rsidRDefault="00053B87" w:rsidP="00053B87">
      <w:pPr>
        <w:rPr>
          <w:rFonts w:ascii="Times New Roman" w:hAnsi="Times New Roman" w:cs="Times New Roman"/>
        </w:rPr>
      </w:pPr>
      <w:r>
        <w:t> </w:t>
      </w:r>
    </w:p>
    <w:p w:rsidR="00053B87" w:rsidRDefault="00053B87" w:rsidP="00053B87">
      <w:r>
        <w:t>Департамент бюджетной политики в сфере контрактной системы Минфина России (далее - Департамент), рассмотрев обращение КУ от 17.12.2019 по вопросу о применении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 в части описания объекта закупки, в рамках компетенции сообщает следующее.</w:t>
      </w:r>
    </w:p>
    <w:p w:rsidR="00053B87" w:rsidRDefault="00053B87" w:rsidP="00053B87"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053B87" w:rsidRDefault="00053B87" w:rsidP="00053B87">
      <w:r>
        <w:t>Вместе с тем Департамент считает возможным по изложенному в Обращении вопросу сообщить следующее.</w:t>
      </w:r>
    </w:p>
    <w:p w:rsidR="00053B87" w:rsidRDefault="00053B87" w:rsidP="00053B87">
      <w:r>
        <w:t>Пунктом 1 части 1 статьи 33 Закона о контрактной системе установлено, что в описание объекта закупки не должны включаться требования к товарам, информации, работам, услугам при условии, что такие требования влекут за собой ограничение количества участников закупки.</w:t>
      </w:r>
    </w:p>
    <w:p w:rsidR="00053B87" w:rsidRDefault="00053B87" w:rsidP="00053B87">
      <w:r>
        <w:t>В соответствии с частью 2 статьи 33 Закона о контрактной системе документация о закупке в соответствии с требованиями, указанными в части 1 статьи 33 Закона о контрактной системе, должна содержать показатели, позволяющие определить соответствие закупаемых товара, работы, услуги установленным заказчиком требованиям. При этом указываются максимальные и (или) минимальные значения таких показателей, а также значения показателей, которые не могут изменяться.</w:t>
      </w:r>
    </w:p>
    <w:p w:rsidR="00053B87" w:rsidRDefault="00053B87" w:rsidP="00053B87">
      <w:r>
        <w:t>Таким образом, заказчик в документации о закупке самостоятельно формирует объект закупки, в том числе устанавливает требования к объекту закупки, при условии, что такие требования не влекут за собой ограничение количества участников закупки.</w:t>
      </w:r>
    </w:p>
    <w:p w:rsidR="00053B87" w:rsidRDefault="00053B87" w:rsidP="00053B87">
      <w:r>
        <w:t>Вместе с тем для обеспечения совместимости и взаимодействия закупаемых запасных частей и деталей с имеющимся у заказчика оборудованием и машинами заказчик вправе устанавливать конкретные технические характеристики закупаемых товаров в документации о закупке.</w:t>
      </w:r>
    </w:p>
    <w:p w:rsidR="00053B87" w:rsidRDefault="00053B87" w:rsidP="00053B87">
      <w:r>
        <w:t>Также Департамент обращает внимание, что в соответствии с положениями Закона о контрактной системе заказчику запрещается включать в документацию о закупке требования, ограничивающие количество участников закупок, выражающиеся в запрете установления требований к конкретному производителю товара, конкретному участнику закупки, конкретному товару, что коррелирует с установленным в статье 8 Закона о контрактной системе принципом обеспечения конкуренции, согласно которому любому заинтересованному лицу обеспечивается возможность стать поставщиком (подрядчиком, исполнителем), а заказчику запрещается необоснованно ограничивать число участников закупок.</w:t>
      </w:r>
    </w:p>
    <w:p w:rsidR="00053B87" w:rsidRDefault="00053B87" w:rsidP="00053B87">
      <w:r>
        <w:lastRenderedPageBreak/>
        <w:t>При этом заказчик вправе использовать в описании объекта закупки указания на товарный знак при условии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оборудование.</w:t>
      </w:r>
    </w:p>
    <w:p w:rsidR="00053B87" w:rsidRDefault="00053B87" w:rsidP="00053B87">
      <w:r>
        <w:t>Дополнительно Департамент сообщает, что в соответствии с пунктом 1 Положения о Федеральной антимонопольной службе, утвержденного постановлением Правительства Российской Федерации от 30 июня 2004 г. № 331, ФАС России является уполномоченным федеральным органом исполнительной власти, осуществляющим функции по контролю (надзору) в сфере государственного оборонного заказа, в сфере закупок товаров, работ, услуг для обеспечения государственных и муниципальных нужд и в сфере закупок товаров, работ, услуг отдельными видами юридических лиц, а также по согласованию применения закрытых способов определения поставщиков (подрядчиков, исполнителей), в связи с чем вопрос о наличии либо об отсутствии признаков нарушения Закона о контрактной системе рассматривается ФАС России при проведении контрольных мероприятий в каждом конкретном случае исходя из обстоятельств дела.</w:t>
      </w:r>
      <w:bookmarkStart w:id="0" w:name="_GoBack"/>
      <w:bookmarkEnd w:id="0"/>
      <w:r>
        <w:t> </w:t>
      </w:r>
    </w:p>
    <w:p w:rsidR="00053B87" w:rsidRDefault="00053B87" w:rsidP="00053B87">
      <w:pPr>
        <w:jc w:val="right"/>
      </w:pPr>
      <w:r>
        <w:t>Заместитель директора Департамента</w:t>
      </w:r>
    </w:p>
    <w:p w:rsidR="00053B87" w:rsidRDefault="00053B87" w:rsidP="00053B87">
      <w:pPr>
        <w:jc w:val="right"/>
      </w:pPr>
      <w:r>
        <w:t>И.Ю.КУСТ</w:t>
      </w:r>
    </w:p>
    <w:p w:rsidR="00053B87" w:rsidRDefault="00053B87" w:rsidP="00053B87">
      <w:r>
        <w:t>16.01.2020</w:t>
      </w:r>
    </w:p>
    <w:p w:rsidR="00053B87" w:rsidRDefault="00053B87" w:rsidP="00053B87">
      <w:r>
        <w:t> </w:t>
      </w:r>
    </w:p>
    <w:p w:rsidR="00E9453F" w:rsidRDefault="00E9453F"/>
    <w:sectPr w:rsidR="00E94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B87"/>
    <w:rsid w:val="00053B87"/>
    <w:rsid w:val="00E9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AC778-E0F1-49A8-961E-47B25BC2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3B87"/>
    <w:rPr>
      <w:color w:val="0000FF"/>
      <w:u w:val="single"/>
    </w:rPr>
  </w:style>
  <w:style w:type="character" w:customStyle="1" w:styleId="blk">
    <w:name w:val="blk"/>
    <w:basedOn w:val="a0"/>
    <w:rsid w:val="00053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2022-01-21T10:57:00Z</dcterms:created>
  <dcterms:modified xsi:type="dcterms:W3CDTF">2022-01-21T11:09:00Z</dcterms:modified>
</cp:coreProperties>
</file>