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CFC" w:rsidRDefault="00C71CFC" w:rsidP="00C71CF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C71CFC" w:rsidRDefault="00C71CFC" w:rsidP="00C71CF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C71CFC" w:rsidRDefault="00C71CFC" w:rsidP="00C71CF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C71CFC" w:rsidRDefault="00C71CFC" w:rsidP="00C71CF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19 марта 2020 г. № 24-03-08/21143</w:t>
      </w:r>
    </w:p>
    <w:p w:rsidR="00C71CFC" w:rsidRDefault="00C71CFC" w:rsidP="00C71CFC">
      <w:pPr>
        <w:rPr>
          <w:rFonts w:ascii="Times New Roman" w:hAnsi="Times New Roman" w:cs="Times New Roman"/>
        </w:rPr>
      </w:pPr>
      <w:r>
        <w:t> </w:t>
      </w:r>
    </w:p>
    <w:p w:rsidR="00C71CFC" w:rsidRDefault="00C71CFC" w:rsidP="00C71CFC">
      <w: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заключения дополнительного соглашения сторон, сообщает следующее.</w:t>
      </w:r>
    </w:p>
    <w:p w:rsidR="00C71CFC" w:rsidRDefault="00C71CFC" w:rsidP="00C71CFC"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C71CFC" w:rsidRDefault="00C71CFC" w:rsidP="00C71CFC"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C71CFC" w:rsidRDefault="00C71CFC" w:rsidP="00C71CFC">
      <w:r>
        <w:t>Вместе с тем Департамент считает необходимым отметить следующее.</w:t>
      </w:r>
    </w:p>
    <w:p w:rsidR="00C71CFC" w:rsidRDefault="00C71CFC" w:rsidP="00C71CFC">
      <w:r>
        <w:t>Согласно пункту 1 статьи 452 Гражданского кодекса Российской Федерации (далее - ГК РФ) соглашение об изменении или о расторжении договора совершается в той же форме, что и договор, если из закона, иных правовых актов, договора или обычаев не вытекает иное.</w:t>
      </w:r>
    </w:p>
    <w:p w:rsidR="00C71CFC" w:rsidRDefault="00C71CFC" w:rsidP="00C71CFC">
      <w:r>
        <w:t>Согласно пункту 1 статьи 158 ГК РФ сделки совершаются устно или в письменной форме.</w:t>
      </w:r>
    </w:p>
    <w:p w:rsidR="00C71CFC" w:rsidRDefault="00C71CFC" w:rsidP="00C71CFC">
      <w:r>
        <w:t>При этом согласно пункту 2 статьи 434 ГК РФ договор в письменной форме может быть заключен путем составления одного документа, подписанного сторонами, а также путем обмена письмами, телеграммами, телексами, телефаксами и иными документами, в том числе электронными документами, передаваемыми по каналам связи, позволяющими достоверно установить, что документ исходит от стороны по договору.</w:t>
      </w:r>
    </w:p>
    <w:p w:rsidR="00C71CFC" w:rsidRDefault="00C71CFC" w:rsidP="00C71CFC">
      <w:r>
        <w:t>При заключении контракта в электронной форме по итогам электронного аукциона, с точки зрения ГК РФ если контракт заключен в письменной форме, то дополнительное соглашение об изменении или расторжении такого контракта должно быть также заключено в письменной форме, предусмотренной статьей 434 ГК РФ.</w:t>
      </w:r>
    </w:p>
    <w:p w:rsidR="00C71CFC" w:rsidRDefault="00C71CFC" w:rsidP="00C71CFC">
      <w:r>
        <w:t>Статьей 95 Закона № 44-ФЗ установлено, что изменение существенных условий контракта при его исполнении не допускается, за исключением их изменения по соглашению сторон в установленных указанной статьей случаях.</w:t>
      </w:r>
    </w:p>
    <w:p w:rsidR="00C71CFC" w:rsidRDefault="00C71CFC" w:rsidP="00C71CFC">
      <w:r>
        <w:t>Заключенное с соблюдением условий Закона № 44-ФЗ дополнительное соглашение сторон вступает в силу с момента подписания сторонами, если иное не предусмотрено дополнительным соглашением.</w:t>
      </w:r>
    </w:p>
    <w:p w:rsidR="00C71CFC" w:rsidRDefault="00C71CFC" w:rsidP="00C71CFC">
      <w:r>
        <w:lastRenderedPageBreak/>
        <w:t>Дополнительно отмечаем, что в соответствии с частью 3 статьи 103 Закона № 44-ФЗ информация, в том числе указанная в пунктах 8, 10, 11 и 13 части 2 статьи 103 Закона № 44-ФЗ, направляется заказчиками 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Федерации, в течение пяти рабочих дней с даты соответственно изменения контракта, исполнения контракта, расторжения контракта, приемки поставленного товара, выполненной работы, оказанной услуги.</w:t>
      </w:r>
      <w:bookmarkStart w:id="0" w:name="_GoBack"/>
      <w:bookmarkEnd w:id="0"/>
      <w:r>
        <w:t> </w:t>
      </w:r>
    </w:p>
    <w:p w:rsidR="00C71CFC" w:rsidRDefault="00C71CFC" w:rsidP="00C71CFC">
      <w:pPr>
        <w:jc w:val="right"/>
      </w:pPr>
      <w:r>
        <w:t>Заместитель директора Департамента</w:t>
      </w:r>
    </w:p>
    <w:p w:rsidR="00C71CFC" w:rsidRDefault="00C71CFC" w:rsidP="00C71CFC">
      <w:pPr>
        <w:jc w:val="right"/>
      </w:pPr>
      <w:r>
        <w:t>Д.А.ГОТОВЦЕВ</w:t>
      </w:r>
    </w:p>
    <w:p w:rsidR="00C71CFC" w:rsidRDefault="00C71CFC" w:rsidP="00C71CFC">
      <w:r>
        <w:t>19.03.2020</w:t>
      </w:r>
    </w:p>
    <w:p w:rsidR="00C71CFC" w:rsidRDefault="00C71CFC"/>
    <w:sectPr w:rsidR="00C71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B1982"/>
    <w:multiLevelType w:val="multilevel"/>
    <w:tmpl w:val="83246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CFC"/>
    <w:rsid w:val="00C7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867E2E-20FE-481B-8428-4753AF868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1CFC"/>
    <w:rPr>
      <w:color w:val="0000FF"/>
      <w:u w:val="single"/>
    </w:rPr>
  </w:style>
  <w:style w:type="paragraph" w:customStyle="1" w:styleId="search-resultstext">
    <w:name w:val="search-results__text"/>
    <w:basedOn w:val="a"/>
    <w:rsid w:val="00C71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C71CFC"/>
  </w:style>
  <w:style w:type="character" w:customStyle="1" w:styleId="b">
    <w:name w:val="b"/>
    <w:basedOn w:val="a0"/>
    <w:rsid w:val="00C71CFC"/>
  </w:style>
  <w:style w:type="paragraph" w:customStyle="1" w:styleId="search-resultslink-inherit">
    <w:name w:val="search-results__link-inherit"/>
    <w:basedOn w:val="a"/>
    <w:rsid w:val="00C71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C71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2022-02-01T11:18:00Z</dcterms:created>
  <dcterms:modified xsi:type="dcterms:W3CDTF">2022-02-01T11:29:00Z</dcterms:modified>
</cp:coreProperties>
</file>