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D8" w:rsidRDefault="00DF37D8" w:rsidP="00DF37D8"/>
    <w:p w:rsidR="00DF37D8" w:rsidRDefault="00DF37D8" w:rsidP="00DF37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F37D8" w:rsidRDefault="00DF37D8" w:rsidP="00DF37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F37D8" w:rsidRDefault="00DF37D8" w:rsidP="00DF37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F37D8" w:rsidRDefault="00DF37D8" w:rsidP="00DF37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16 апреля 2020 г. № 24-05-08/30376 </w:t>
      </w:r>
    </w:p>
    <w:p w:rsidR="00DF37D8" w:rsidRDefault="00DF37D8" w:rsidP="00DF37D8">
      <w:pPr>
        <w:rPr>
          <w:rFonts w:ascii="Times New Roman" w:hAnsi="Times New Roman" w:cs="Times New Roman"/>
        </w:rPr>
      </w:pPr>
      <w:r>
        <w:t xml:space="preserve">  </w:t>
      </w:r>
    </w:p>
    <w:p w:rsidR="00DF37D8" w:rsidRDefault="00DF37D8" w:rsidP="00DF37D8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24.03.2020 по вопросу применения положений постановления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</w:t>
      </w:r>
      <w:proofErr w:type="gramEnd"/>
      <w:r>
        <w:t xml:space="preserve">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99), в пределах компетенции сообщает следующее. </w:t>
      </w:r>
    </w:p>
    <w:p w:rsidR="00DF37D8" w:rsidRDefault="00DF37D8" w:rsidP="00DF37D8">
      <w:pPr>
        <w:ind w:firstLine="540"/>
        <w:jc w:val="both"/>
      </w:pPr>
      <w:r>
        <w:t xml:space="preserve">Примечание. </w:t>
      </w:r>
    </w:p>
    <w:p w:rsidR="00DF37D8" w:rsidRDefault="00DF37D8" w:rsidP="00DF37D8">
      <w:pPr>
        <w:ind w:firstLine="540"/>
        <w:jc w:val="both"/>
      </w:pPr>
      <w:r>
        <w:t xml:space="preserve">В тексте документа, видимо, допущена опечатка: Приказ Минфина России № 194н имеет дату 14.09.2018, а не 10.10.2018. </w:t>
      </w:r>
    </w:p>
    <w:p w:rsidR="00DF37D8" w:rsidRDefault="00DF37D8" w:rsidP="00DF37D8">
      <w:pPr>
        <w:ind w:firstLine="540"/>
        <w:jc w:val="both"/>
      </w:pPr>
      <w:proofErr w:type="gramStart"/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DF37D8" w:rsidRDefault="00DF37D8" w:rsidP="00DF37D8">
      <w:pPr>
        <w:ind w:firstLine="540"/>
        <w:jc w:val="both"/>
      </w:pPr>
      <w:r>
        <w:t xml:space="preserve"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 </w:t>
      </w:r>
    </w:p>
    <w:p w:rsidR="00DF37D8" w:rsidRDefault="00DF37D8" w:rsidP="00DF37D8">
      <w:pPr>
        <w:ind w:firstLine="540"/>
        <w:jc w:val="both"/>
      </w:pPr>
      <w:r>
        <w:t xml:space="preserve">Вместе с тем по указанным в обращении вопросам Департамент сообщает следующее. </w:t>
      </w:r>
    </w:p>
    <w:p w:rsidR="00DF37D8" w:rsidRDefault="00DF37D8" w:rsidP="00DF37D8">
      <w:pPr>
        <w:ind w:firstLine="540"/>
        <w:jc w:val="both"/>
      </w:pPr>
      <w:proofErr w:type="gramStart"/>
      <w:r>
        <w:t>В соответствии с пунктом 6 приложения № 2 к Постановлению № 99 дополнительным требованием к участникам закупки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оздоровления, в случае, если начальная (максимальная) цена контракта (цена лота) превышает 500 тыс. рублей, является наличие опыта исполнения (с учетом правопреемства</w:t>
      </w:r>
      <w:proofErr w:type="gramEnd"/>
      <w:r>
        <w:t xml:space="preserve">) </w:t>
      </w:r>
      <w:proofErr w:type="gramStart"/>
      <w:r>
        <w:t>контракта (договора) на оказание услуг общественного питания и (или) поставки пищевых продуктов, заключенного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(далее - Закон № 44-ФЗ) или Федеральным законом "О закупках товаров, работ, услуг отдельными видами юридических лиц" (далее - Закон № 223-ФЗ), за последние три года до даты подачи заявки на</w:t>
      </w:r>
      <w:proofErr w:type="gramEnd"/>
      <w:r>
        <w:t xml:space="preserve"> участие в соответствующем конкурсе. </w:t>
      </w:r>
    </w:p>
    <w:p w:rsidR="00DF37D8" w:rsidRDefault="00DF37D8" w:rsidP="00DF37D8">
      <w:pPr>
        <w:ind w:firstLine="540"/>
        <w:jc w:val="both"/>
      </w:pPr>
      <w:r>
        <w:t xml:space="preserve">При этом стоимость ранее исполненного контракта (договора) составляет не менее 20 процентов начальной (максимальной) цены контракта, договора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конкурс. </w:t>
      </w:r>
    </w:p>
    <w:p w:rsidR="00DF37D8" w:rsidRDefault="00DF37D8" w:rsidP="00DF37D8">
      <w:pPr>
        <w:ind w:firstLine="540"/>
        <w:jc w:val="both"/>
      </w:pPr>
      <w:r>
        <w:lastRenderedPageBreak/>
        <w:t xml:space="preserve">В соответствии со статьей 25 Закона № 44-ФЗ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аукционы, порядок проведения которых установлен постановлением Правительства Российской Федерации от 28.11.2013 № 1088 "Об утверждении Правил проведения совместных конкурсов и аукционов" (далее - Правила). </w:t>
      </w:r>
    </w:p>
    <w:p w:rsidR="00DF37D8" w:rsidRDefault="00DF37D8" w:rsidP="00DF37D8">
      <w:pPr>
        <w:ind w:firstLine="540"/>
        <w:jc w:val="both"/>
      </w:pPr>
      <w:r>
        <w:t xml:space="preserve">В соответствии с Правилами начальная (максимальная) цена контракта, указываемая в извещении, приглашении и документации по каждому лоту, определяется как сумма начальных (максимальных) цен контрактов каждого заказчика, при этом обоснование такой цены содержит обоснование начальных (максимальных) цен контрактов каждого заказчика. </w:t>
      </w:r>
    </w:p>
    <w:p w:rsidR="00DF37D8" w:rsidRDefault="00DF37D8" w:rsidP="00DF37D8">
      <w:pPr>
        <w:ind w:firstLine="540"/>
        <w:jc w:val="both"/>
      </w:pPr>
      <w:r>
        <w:t xml:space="preserve">Таким образом, при закупке услуг общественного питания и (или) поставки пищевых продуктов в соответствии с пунктом 6 приложения № 2 к Постановлению № 99 путем проведения совместного конкурса с ограниченным участием сумма всех начальных (максимальных) цен контрактов, заключаемых заказчиками, должна превышать 500 тыс. рублей. </w:t>
      </w:r>
    </w:p>
    <w:p w:rsidR="00DF37D8" w:rsidRDefault="00DF37D8" w:rsidP="00DF37D8">
      <w:pPr>
        <w:ind w:firstLine="540"/>
        <w:jc w:val="both"/>
      </w:pPr>
      <w:proofErr w:type="gramStart"/>
      <w:r>
        <w:t>В указанном случае документом, подтверждающим соответствие участников закупки требованиям Постановления № 99, является копия ранее исполненного контракта (договора), сведения о котором содержатся в реестре контрактов, заключенных в соответствии с Законом № 44-ФЗ, либо в реестре договоров, заключенных по результатам закупок в соответствии с Законом № 223-ФЗ, и копия (копии) документа (документов) о приемке поставленного товара, оказанной услуги стоимостью не менее 20 процентов от</w:t>
      </w:r>
      <w:proofErr w:type="gramEnd"/>
      <w:r>
        <w:t xml:space="preserve"> начальной (максимальной) цены контракта, указанной в извещении о проведении совместной закупки.</w:t>
      </w:r>
      <w:bookmarkStart w:id="0" w:name="_GoBack"/>
      <w:bookmarkEnd w:id="0"/>
      <w:r>
        <w:t xml:space="preserve"> </w:t>
      </w:r>
    </w:p>
    <w:p w:rsidR="00DF37D8" w:rsidRDefault="00DF37D8" w:rsidP="00DF37D8">
      <w:r>
        <w:t xml:space="preserve">  </w:t>
      </w:r>
    </w:p>
    <w:p w:rsidR="00DF37D8" w:rsidRDefault="00DF37D8" w:rsidP="00DF37D8">
      <w:pPr>
        <w:jc w:val="right"/>
      </w:pPr>
      <w:r>
        <w:t xml:space="preserve">Заместитель директора Департамента </w:t>
      </w:r>
    </w:p>
    <w:p w:rsidR="00DF37D8" w:rsidRDefault="00DF37D8" w:rsidP="00DF37D8">
      <w:pPr>
        <w:jc w:val="right"/>
      </w:pPr>
      <w:r>
        <w:t xml:space="preserve">И.Ю.КУСТ </w:t>
      </w:r>
    </w:p>
    <w:p w:rsidR="00DF37D8" w:rsidRDefault="00DF37D8" w:rsidP="00DF37D8">
      <w:r>
        <w:t xml:space="preserve">16.04.2020 </w:t>
      </w:r>
    </w:p>
    <w:p w:rsidR="00A66284" w:rsidRDefault="00A66284"/>
    <w:sectPr w:rsidR="00A6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D8"/>
    <w:rsid w:val="00A66284"/>
    <w:rsid w:val="00D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D8"/>
    <w:rPr>
      <w:color w:val="0000FF"/>
      <w:u w:val="single"/>
    </w:rPr>
  </w:style>
  <w:style w:type="character" w:customStyle="1" w:styleId="blk">
    <w:name w:val="blk"/>
    <w:basedOn w:val="a0"/>
    <w:rsid w:val="00DF3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D8"/>
    <w:rPr>
      <w:color w:val="0000FF"/>
      <w:u w:val="single"/>
    </w:rPr>
  </w:style>
  <w:style w:type="character" w:customStyle="1" w:styleId="blk">
    <w:name w:val="blk"/>
    <w:basedOn w:val="a0"/>
    <w:rsid w:val="00DF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2022-02-15T11:10:00Z</dcterms:created>
  <dcterms:modified xsi:type="dcterms:W3CDTF">2022-02-15T11:16:00Z</dcterms:modified>
</cp:coreProperties>
</file>