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A5" w:rsidRDefault="003055A5" w:rsidP="00305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055A5" w:rsidRDefault="003055A5" w:rsidP="00305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055A5" w:rsidRDefault="003055A5" w:rsidP="00305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055A5" w:rsidRDefault="003055A5" w:rsidP="00305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июня 2020 г. № 24-05-08/54799 </w:t>
      </w:r>
    </w:p>
    <w:p w:rsidR="003055A5" w:rsidRDefault="003055A5" w:rsidP="003055A5">
      <w:pPr>
        <w:rPr>
          <w:rFonts w:ascii="Times New Roman" w:hAnsi="Times New Roman" w:cs="Times New Roman"/>
        </w:rPr>
      </w:pPr>
      <w:r>
        <w:t xml:space="preserve">  </w:t>
      </w:r>
    </w:p>
    <w:p w:rsidR="003055A5" w:rsidRDefault="003055A5" w:rsidP="003055A5">
      <w:r>
        <w:t xml:space="preserve">Минфин России, рассмотрев обращение от 20.05.2020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в типовых контрактах, разработанных для нужд субъекта Российской Федерации, вариативного условия о цене контракта "включая НДС / </w:t>
      </w:r>
      <w:proofErr w:type="gramStart"/>
      <w:r>
        <w:t>НДС</w:t>
      </w:r>
      <w:proofErr w:type="gramEnd"/>
      <w:r>
        <w:t xml:space="preserve"> не облагается", в рамках компетенции сообщает следующее. </w:t>
      </w:r>
    </w:p>
    <w:p w:rsidR="003055A5" w:rsidRDefault="003055A5" w:rsidP="003055A5">
      <w:proofErr w:type="gramStart"/>
      <w:r>
        <w:t xml:space="preserve">Согласно части 7 статьи 112 Закона № 44-ФЗ в случае отсутствия типовых контрактов, типовых условий контрактов, утвержденных и размещенных в единой информационной системе в сфере закупок (далее - ЕИС) в соответствии с частью 11 статьи 34 Закона № 44-ФЗ и обеспечивающих осуществление закупок конкретных товаров, работ, услуг, могут разрабатываться соответствующие типовые контракты, типовые условия контрактов для обеспечения нужд субъектов Российской Федерации. </w:t>
      </w:r>
      <w:proofErr w:type="gramEnd"/>
    </w:p>
    <w:p w:rsidR="003055A5" w:rsidRDefault="003055A5" w:rsidP="003055A5">
      <w:r>
        <w:t xml:space="preserve">Порядок разработки таких типовых контрактов, типовых условий контрактов, а также случаи и условия их применения устанавливаются высшими исполнительными органами государственной власти субъектов Российской Федерации (часть 8 статьи 112 Закона № 44-ФЗ). </w:t>
      </w:r>
    </w:p>
    <w:p w:rsidR="003055A5" w:rsidRDefault="003055A5" w:rsidP="003055A5">
      <w:r>
        <w:t xml:space="preserve">При этом содержание таких типовых контрактов, типовых условий контрактов определяется самостоятельно с учетом положений Закона № 44-ФЗ, а также иного законодательства Российской Федерации, в том числе налогового законодательства Российской Федерации. </w:t>
      </w:r>
    </w:p>
    <w:p w:rsidR="003055A5" w:rsidRDefault="003055A5" w:rsidP="003055A5">
      <w:proofErr w:type="gramStart"/>
      <w:r>
        <w:t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</w:t>
      </w:r>
      <w:proofErr w:type="gramEnd"/>
      <w:r>
        <w:t xml:space="preserve">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3055A5" w:rsidRDefault="003055A5" w:rsidP="003055A5">
      <w:proofErr w:type="gramStart"/>
      <w: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</w:t>
      </w:r>
      <w:proofErr w:type="gramEnd"/>
      <w:r>
        <w:t xml:space="preserve">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 (часть 2 статьи 34 Закона № 44-ФЗ). </w:t>
      </w:r>
    </w:p>
    <w:p w:rsidR="003055A5" w:rsidRDefault="003055A5" w:rsidP="003055A5">
      <w:r>
        <w:t xml:space="preserve"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 (далее - Кодекс). </w:t>
      </w:r>
    </w:p>
    <w:p w:rsidR="003055A5" w:rsidRDefault="003055A5" w:rsidP="003055A5">
      <w:r>
        <w:lastRenderedPageBreak/>
        <w:t xml:space="preserve">Таким образом, в соответствии с положениями Закона № 44-ФЗ контракт заключается и оплачивается заказчиком по цене победителя закупок вне зависимости от применяемой победителем системы налогообложения. </w:t>
      </w:r>
    </w:p>
    <w:p w:rsidR="003055A5" w:rsidRDefault="003055A5" w:rsidP="003055A5">
      <w:r>
        <w:t xml:space="preserve">Сумма, предусмотренная контрактом за выполненный объем работ, должна быть уплачена победителю закупок в установленном контрактом размере. </w:t>
      </w:r>
    </w:p>
    <w:p w:rsidR="003055A5" w:rsidRDefault="003055A5" w:rsidP="003055A5">
      <w:r>
        <w:t xml:space="preserve"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№ 44-ФЗ не предусмотрена. </w:t>
      </w:r>
    </w:p>
    <w:p w:rsidR="003055A5" w:rsidRDefault="003055A5" w:rsidP="003055A5">
      <w:proofErr w:type="gramStart"/>
      <w:r>
        <w:t>Дополнительно отмечаем, что пунктами 2 и 3 статьи 346.11 главы 26.2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</w:t>
      </w:r>
      <w:proofErr w:type="gramEnd"/>
      <w:r>
        <w:t xml:space="preserve"> налога на добавленную стоимость, уплачиваемого в соответствии со статьями 161 и 174.1 Кодекса. </w:t>
      </w:r>
    </w:p>
    <w:p w:rsidR="003055A5" w:rsidRDefault="003055A5" w:rsidP="003055A5">
      <w:r>
        <w:t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  <w:bookmarkStart w:id="0" w:name="_GoBack"/>
      <w:bookmarkEnd w:id="0"/>
      <w:r>
        <w:t xml:space="preserve">  </w:t>
      </w:r>
    </w:p>
    <w:p w:rsidR="003055A5" w:rsidRDefault="003055A5" w:rsidP="003055A5">
      <w:pPr>
        <w:jc w:val="right"/>
      </w:pPr>
      <w:r>
        <w:t xml:space="preserve">А.М.ЛАВРОВ </w:t>
      </w:r>
    </w:p>
    <w:p w:rsidR="003055A5" w:rsidRDefault="003055A5" w:rsidP="003055A5">
      <w:r>
        <w:t xml:space="preserve">25.06.2020 </w:t>
      </w:r>
    </w:p>
    <w:p w:rsidR="00DB6FFC" w:rsidRDefault="00DB6FFC"/>
    <w:sectPr w:rsidR="00DB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A5"/>
    <w:rsid w:val="003055A5"/>
    <w:rsid w:val="00DB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5A5"/>
    <w:rPr>
      <w:color w:val="0000FF"/>
      <w:u w:val="single"/>
    </w:rPr>
  </w:style>
  <w:style w:type="character" w:customStyle="1" w:styleId="blk">
    <w:name w:val="blk"/>
    <w:basedOn w:val="a0"/>
    <w:rsid w:val="00305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5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5A5"/>
    <w:rPr>
      <w:color w:val="0000FF"/>
      <w:u w:val="single"/>
    </w:rPr>
  </w:style>
  <w:style w:type="character" w:customStyle="1" w:styleId="blk">
    <w:name w:val="blk"/>
    <w:basedOn w:val="a0"/>
    <w:rsid w:val="0030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2022-02-16T09:13:00Z</dcterms:created>
  <dcterms:modified xsi:type="dcterms:W3CDTF">2022-02-16T09:17:00Z</dcterms:modified>
</cp:coreProperties>
</file>