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63192" w14:textId="77777777" w:rsidR="00860EF3" w:rsidRPr="00860EF3" w:rsidRDefault="00860EF3" w:rsidP="00860E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EF3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</w:t>
      </w:r>
    </w:p>
    <w:p w14:paraId="54147448" w14:textId="77777777" w:rsidR="00860EF3" w:rsidRPr="00860EF3" w:rsidRDefault="00860EF3" w:rsidP="00860E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EF3">
        <w:rPr>
          <w:rFonts w:ascii="Times New Roman" w:hAnsi="Times New Roman" w:cs="Times New Roman"/>
          <w:b/>
          <w:bCs/>
          <w:sz w:val="24"/>
          <w:szCs w:val="24"/>
        </w:rPr>
        <w:t xml:space="preserve">ПИСЬМО </w:t>
      </w:r>
    </w:p>
    <w:p w14:paraId="2FBDC36D" w14:textId="19D297E6" w:rsidR="00860EF3" w:rsidRPr="00860EF3" w:rsidRDefault="00860EF3" w:rsidP="00860E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EF3">
        <w:rPr>
          <w:rFonts w:ascii="Times New Roman" w:hAnsi="Times New Roman" w:cs="Times New Roman"/>
          <w:b/>
          <w:bCs/>
          <w:sz w:val="24"/>
          <w:szCs w:val="24"/>
        </w:rPr>
        <w:t xml:space="preserve">от 8 апреля 2020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860EF3">
        <w:rPr>
          <w:rFonts w:ascii="Times New Roman" w:hAnsi="Times New Roman" w:cs="Times New Roman"/>
          <w:b/>
          <w:bCs/>
          <w:sz w:val="24"/>
          <w:szCs w:val="24"/>
        </w:rPr>
        <w:t xml:space="preserve"> 24-02-06/</w:t>
      </w:r>
      <w:bookmarkStart w:id="0" w:name="_Hlk107339372"/>
      <w:bookmarkStart w:id="1" w:name="_GoBack"/>
      <w:r w:rsidRPr="00860EF3">
        <w:rPr>
          <w:rFonts w:ascii="Times New Roman" w:hAnsi="Times New Roman" w:cs="Times New Roman"/>
          <w:b/>
          <w:bCs/>
          <w:sz w:val="24"/>
          <w:szCs w:val="24"/>
        </w:rPr>
        <w:t>27878</w:t>
      </w:r>
      <w:bookmarkEnd w:id="0"/>
      <w:bookmarkEnd w:id="1"/>
      <w:r w:rsidRPr="00860E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BE3FD1" w14:textId="04FDA77A" w:rsidR="00860EF3" w:rsidRPr="00860EF3" w:rsidRDefault="00860EF3" w:rsidP="00860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86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возможности заключения контрактов с несколькими участниками закупки при проведении открытого конкурса в электронной форме на закупку технических средств реабилитации</w:t>
      </w:r>
      <w:r w:rsidRPr="0086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64B385E" w14:textId="77777777" w:rsidR="00860EF3" w:rsidRPr="00860EF3" w:rsidRDefault="00860EF3" w:rsidP="00860E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79BC2" w14:textId="11C23A89" w:rsidR="00860EF3" w:rsidRPr="00860EF3" w:rsidRDefault="00860EF3" w:rsidP="00860EF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EF3">
        <w:rPr>
          <w:rFonts w:ascii="Times New Roman" w:hAnsi="Times New Roman" w:cs="Times New Roman"/>
          <w:sz w:val="24"/>
          <w:szCs w:val="24"/>
        </w:rPr>
        <w:t xml:space="preserve">  Минфин России, рассмотрев обращение от 11.03.2020 по вопросу о порядке определения нескольких победителей закупки в соответствии с положениями Федерального </w:t>
      </w:r>
      <w:r w:rsidRPr="00860EF3">
        <w:rPr>
          <w:rFonts w:ascii="Times New Roman" w:hAnsi="Times New Roman" w:cs="Times New Roman"/>
          <w:sz w:val="24"/>
          <w:szCs w:val="24"/>
        </w:rPr>
        <w:t>закона</w:t>
      </w:r>
      <w:r w:rsidRPr="00860EF3">
        <w:rPr>
          <w:rFonts w:ascii="Times New Roman" w:hAnsi="Times New Roman" w:cs="Times New Roman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60EF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сообщает следующее. </w:t>
      </w:r>
    </w:p>
    <w:p w14:paraId="0B1F3F37" w14:textId="7F92CEB2" w:rsidR="00860EF3" w:rsidRPr="00860EF3" w:rsidRDefault="00860EF3" w:rsidP="00860EF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EF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860EF3">
        <w:rPr>
          <w:rFonts w:ascii="Times New Roman" w:hAnsi="Times New Roman" w:cs="Times New Roman"/>
          <w:sz w:val="24"/>
          <w:szCs w:val="24"/>
        </w:rPr>
        <w:t>пунктом 12.5</w:t>
      </w:r>
      <w:r w:rsidRPr="00860EF3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60EF3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48C8DD5F" w14:textId="77777777" w:rsidR="00860EF3" w:rsidRPr="00860EF3" w:rsidRDefault="00860EF3" w:rsidP="00860EF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EF3">
        <w:rPr>
          <w:rFonts w:ascii="Times New Roman" w:hAnsi="Times New Roman" w:cs="Times New Roman"/>
          <w:sz w:val="24"/>
          <w:szCs w:val="24"/>
        </w:rPr>
        <w:t xml:space="preserve">Вместе с тем Минфин России считает возможным по изложенному в Обращении вопросу сообщить следующее. </w:t>
      </w:r>
    </w:p>
    <w:p w14:paraId="5CE16EC9" w14:textId="4775B748" w:rsidR="00860EF3" w:rsidRPr="00860EF3" w:rsidRDefault="00860EF3" w:rsidP="00860EF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EF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860EF3">
        <w:rPr>
          <w:rFonts w:ascii="Times New Roman" w:hAnsi="Times New Roman" w:cs="Times New Roman"/>
          <w:sz w:val="24"/>
          <w:szCs w:val="24"/>
        </w:rPr>
        <w:t>пунктом 4 части 1 статьи 3</w:t>
      </w:r>
      <w:r w:rsidRPr="00860EF3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 участником закупки является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</w:t>
      </w:r>
      <w:r w:rsidRPr="00860EF3">
        <w:rPr>
          <w:rFonts w:ascii="Times New Roman" w:hAnsi="Times New Roman" w:cs="Times New Roman"/>
          <w:sz w:val="24"/>
          <w:szCs w:val="24"/>
        </w:rPr>
        <w:t>подпунктом 1 пункта 3 статьи 284</w:t>
      </w:r>
      <w:r w:rsidRPr="00860EF3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 </w:t>
      </w:r>
    </w:p>
    <w:p w14:paraId="4F63F6BA" w14:textId="77777777" w:rsidR="00860EF3" w:rsidRPr="00860EF3" w:rsidRDefault="00860EF3" w:rsidP="00860EF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EF3">
        <w:rPr>
          <w:rFonts w:ascii="Times New Roman" w:hAnsi="Times New Roman" w:cs="Times New Roman"/>
          <w:sz w:val="24"/>
          <w:szCs w:val="24"/>
        </w:rPr>
        <w:t xml:space="preserve">Таким образом, на стороне участника закупки может выступать только юридическое или физическое лицо в единственном числе. </w:t>
      </w:r>
    </w:p>
    <w:p w14:paraId="48FD1204" w14:textId="77777777" w:rsidR="00860EF3" w:rsidRPr="00860EF3" w:rsidRDefault="00860EF3" w:rsidP="00860EF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EF3">
        <w:rPr>
          <w:rFonts w:ascii="Times New Roman" w:hAnsi="Times New Roman" w:cs="Times New Roman"/>
          <w:sz w:val="24"/>
          <w:szCs w:val="24"/>
        </w:rPr>
        <w:t xml:space="preserve">По общему правилу контракт по результатам конкретной закупки заключается между двумя сторонами - заказчиком и победителем закупочной процедуры (поставщиком, подрядчиком, исполнителем). При этом победителем может быть лишь один участник закупки, остальные участники распределяют между собой последующие места. </w:t>
      </w:r>
    </w:p>
    <w:p w14:paraId="2FA8F221" w14:textId="6CDDB7D9" w:rsidR="00860EF3" w:rsidRPr="00860EF3" w:rsidRDefault="00860EF3" w:rsidP="00860EF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EF3">
        <w:rPr>
          <w:rFonts w:ascii="Times New Roman" w:hAnsi="Times New Roman" w:cs="Times New Roman"/>
          <w:sz w:val="24"/>
          <w:szCs w:val="24"/>
        </w:rPr>
        <w:t xml:space="preserve">Вместе с тем согласно положениям </w:t>
      </w:r>
      <w:r w:rsidRPr="00860EF3">
        <w:rPr>
          <w:rFonts w:ascii="Times New Roman" w:hAnsi="Times New Roman" w:cs="Times New Roman"/>
          <w:sz w:val="24"/>
          <w:szCs w:val="24"/>
        </w:rPr>
        <w:t>части 10 статьи 34</w:t>
      </w:r>
      <w:r w:rsidRPr="00860EF3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 допускается заключение контрактов на поставки технических средств реабилитации инвалидов, создание нескольких произведений литературы или искусства, выполнение научно-исследовательских работ либо оказание услуг в сфере образования или услуг по санаторно-курортному лечению и оздоровлению, услуг по организации отдыха детей и их оздоровления, в том числе по предоставлению путевок, с несколькими участниками закупки. При этом право заключения контракта с несколькими участниками закупки устанавливается заказчиком в документации о закупке. </w:t>
      </w:r>
    </w:p>
    <w:p w14:paraId="7F5DAB2F" w14:textId="73F4BB68" w:rsidR="00860EF3" w:rsidRPr="00860EF3" w:rsidRDefault="00860EF3" w:rsidP="00860EF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EF3">
        <w:rPr>
          <w:rFonts w:ascii="Times New Roman" w:hAnsi="Times New Roman" w:cs="Times New Roman"/>
          <w:sz w:val="24"/>
          <w:szCs w:val="24"/>
        </w:rPr>
        <w:lastRenderedPageBreak/>
        <w:t xml:space="preserve">По мнению Минфина России, возможность заключения контракта с несколькими участниками закупки, установленная </w:t>
      </w:r>
      <w:r w:rsidRPr="00860EF3">
        <w:rPr>
          <w:rFonts w:ascii="Times New Roman" w:hAnsi="Times New Roman" w:cs="Times New Roman"/>
          <w:sz w:val="24"/>
          <w:szCs w:val="24"/>
        </w:rPr>
        <w:t>частью 10 статьи 34</w:t>
      </w:r>
      <w:r w:rsidRPr="00860EF3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системе, предусматривает заключение нескольких контрактов по одному предмету, а не консолидацию нескольких лиц на стороне одного участника. </w:t>
      </w:r>
    </w:p>
    <w:p w14:paraId="477D2A0D" w14:textId="194E0313" w:rsidR="00860EF3" w:rsidRPr="00860EF3" w:rsidRDefault="00860EF3" w:rsidP="00860EF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EF3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</w:t>
      </w:r>
      <w:r w:rsidRPr="00860EF3">
        <w:rPr>
          <w:rFonts w:ascii="Times New Roman" w:hAnsi="Times New Roman" w:cs="Times New Roman"/>
          <w:sz w:val="24"/>
          <w:szCs w:val="24"/>
        </w:rPr>
        <w:t>пункта 6 части 1 статьи 54.3</w:t>
      </w:r>
      <w:r w:rsidRPr="00860EF3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 конкурсная документация наряду с информацией, указанной в извещении о проведении открытого конкурса в электронной форме, должна содержать информацию о возможности заказчика заключить контракты, указанные в </w:t>
      </w:r>
      <w:r w:rsidRPr="00860EF3">
        <w:rPr>
          <w:rFonts w:ascii="Times New Roman" w:hAnsi="Times New Roman" w:cs="Times New Roman"/>
          <w:sz w:val="24"/>
          <w:szCs w:val="24"/>
        </w:rPr>
        <w:t>части 10 статьи 34</w:t>
      </w:r>
      <w:r w:rsidRPr="00860EF3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системе, с несколькими участниками закупки в отношении одного предмета и с одними и теми же условиями контракта, указанными в конкурсной документации, с указанием количества указанных контрактов. В этом случае в качестве начальной (максимальной) цены контракта указывается начальная (максимальная) цена одного контракта. При этом начальная (максимальная) цена всех контрактов на выполнение поисковых научно-исследовательских работ является одинаковой и их общая начальная (максимальная) цена равняется сумме начальных (максимальных) цен всех таких контрактов. </w:t>
      </w:r>
    </w:p>
    <w:p w14:paraId="27C317DB" w14:textId="1D694DB1" w:rsidR="00860EF3" w:rsidRPr="00860EF3" w:rsidRDefault="00860EF3" w:rsidP="00860EF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EF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860EF3">
        <w:rPr>
          <w:rFonts w:ascii="Times New Roman" w:hAnsi="Times New Roman" w:cs="Times New Roman"/>
          <w:sz w:val="24"/>
          <w:szCs w:val="24"/>
        </w:rPr>
        <w:t>части 15 статьи 54.7</w:t>
      </w:r>
      <w:r w:rsidRPr="00860EF3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системе, если конкурсной документацией предусмотрено право заказчика заключить контракты с несколькими участниками открытого конкурса в электронной форме в случаях, указанных в </w:t>
      </w:r>
      <w:r w:rsidRPr="00860EF3">
        <w:rPr>
          <w:rFonts w:ascii="Times New Roman" w:hAnsi="Times New Roman" w:cs="Times New Roman"/>
          <w:sz w:val="24"/>
          <w:szCs w:val="24"/>
        </w:rPr>
        <w:t>части 10 статьи 34</w:t>
      </w:r>
      <w:r w:rsidRPr="00860EF3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системе, заказчик присваивает первый номер нескольким заявкам на участие в открытом конкурсе в электронной форме, содержащим лучшие условия исполнения контракта. При этом число заявок на участие в открытом конкурсе в электронной форме, которым присвоен первый номер, не должно превышать количество таких контрактов, указанное в конкурсной документации. </w:t>
      </w:r>
    </w:p>
    <w:p w14:paraId="0276EBF4" w14:textId="44B42037" w:rsidR="00860EF3" w:rsidRPr="00860EF3" w:rsidRDefault="00860EF3" w:rsidP="00860EF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EF3">
        <w:rPr>
          <w:rFonts w:ascii="Times New Roman" w:hAnsi="Times New Roman" w:cs="Times New Roman"/>
          <w:sz w:val="24"/>
          <w:szCs w:val="24"/>
        </w:rPr>
        <w:t xml:space="preserve">Учитывая изложенное, при проведении открытого конкурса в электронной форме на закупку технических средств реабилитации заказчик вправе предусмотреть в документации о закупке возможность заключения контрактов с несколькими участниками закупки. При этом порядок определения победителями нескольких участников и порядок заключения контрактов с такими участниками определены положениями </w:t>
      </w:r>
      <w:r w:rsidRPr="00860EF3">
        <w:rPr>
          <w:rFonts w:ascii="Times New Roman" w:hAnsi="Times New Roman" w:cs="Times New Roman"/>
          <w:sz w:val="24"/>
          <w:szCs w:val="24"/>
        </w:rPr>
        <w:t>Закона</w:t>
      </w:r>
      <w:r w:rsidRPr="00860EF3">
        <w:rPr>
          <w:rFonts w:ascii="Times New Roman" w:hAnsi="Times New Roman" w:cs="Times New Roman"/>
          <w:sz w:val="24"/>
          <w:szCs w:val="24"/>
        </w:rPr>
        <w:t xml:space="preserve"> о контрактной системе. </w:t>
      </w:r>
    </w:p>
    <w:p w14:paraId="27469661" w14:textId="77777777" w:rsidR="00860EF3" w:rsidRPr="00860EF3" w:rsidRDefault="00860EF3" w:rsidP="00860EF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EF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5A03DD8F" w14:textId="77777777" w:rsidR="00860EF3" w:rsidRPr="00860EF3" w:rsidRDefault="00860EF3" w:rsidP="00860EF3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60EF3">
        <w:rPr>
          <w:rFonts w:ascii="Times New Roman" w:hAnsi="Times New Roman" w:cs="Times New Roman"/>
          <w:sz w:val="24"/>
          <w:szCs w:val="24"/>
        </w:rPr>
        <w:t xml:space="preserve">А.М.ЛАВРОВ </w:t>
      </w:r>
    </w:p>
    <w:p w14:paraId="61578B04" w14:textId="77777777" w:rsidR="00860EF3" w:rsidRPr="00860EF3" w:rsidRDefault="00860EF3" w:rsidP="00860EF3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60EF3">
        <w:rPr>
          <w:rFonts w:ascii="Times New Roman" w:hAnsi="Times New Roman" w:cs="Times New Roman"/>
          <w:sz w:val="24"/>
          <w:szCs w:val="24"/>
        </w:rPr>
        <w:t xml:space="preserve">08.04.2020 </w:t>
      </w:r>
    </w:p>
    <w:p w14:paraId="767D1102" w14:textId="77777777" w:rsidR="00860EF3" w:rsidRPr="00860EF3" w:rsidRDefault="00860EF3" w:rsidP="00860EF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EF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50FE02B0" w14:textId="77777777" w:rsidR="006D32F1" w:rsidRPr="00860EF3" w:rsidRDefault="006D32F1" w:rsidP="00860EF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860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60EF3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EF3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2022-06-28T15:09:00Z</dcterms:created>
  <dcterms:modified xsi:type="dcterms:W3CDTF">2022-06-28T15:09:00Z</dcterms:modified>
</cp:coreProperties>
</file>