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C3483" w14:textId="2F4A7916" w:rsidR="006267B5" w:rsidRPr="006267B5" w:rsidRDefault="006267B5" w:rsidP="006267B5">
      <w:pPr>
        <w:ind w:firstLine="709"/>
        <w:contextualSpacing/>
        <w:jc w:val="center"/>
        <w:rPr>
          <w:rFonts w:ascii="Times New Roman" w:hAnsi="Times New Roman" w:cs="Times New Roman"/>
          <w:b/>
          <w:bCs/>
          <w:sz w:val="24"/>
          <w:szCs w:val="24"/>
        </w:rPr>
      </w:pPr>
      <w:r w:rsidRPr="006267B5">
        <w:rPr>
          <w:rFonts w:ascii="Times New Roman" w:hAnsi="Times New Roman" w:cs="Times New Roman"/>
          <w:b/>
          <w:bCs/>
          <w:sz w:val="24"/>
          <w:szCs w:val="24"/>
        </w:rPr>
        <w:t>МИНИСТЕРСТВО ФИНАНСОВ РОССИЙСКОЙ ФЕДЕРАЦИИ</w:t>
      </w:r>
    </w:p>
    <w:p w14:paraId="60F9FF30" w14:textId="3919D1C4" w:rsidR="006267B5" w:rsidRPr="006267B5" w:rsidRDefault="006267B5" w:rsidP="006267B5">
      <w:pPr>
        <w:ind w:firstLine="709"/>
        <w:contextualSpacing/>
        <w:jc w:val="center"/>
        <w:rPr>
          <w:rFonts w:ascii="Times New Roman" w:hAnsi="Times New Roman" w:cs="Times New Roman"/>
          <w:b/>
          <w:bCs/>
          <w:sz w:val="24"/>
          <w:szCs w:val="24"/>
        </w:rPr>
      </w:pPr>
      <w:r w:rsidRPr="006267B5">
        <w:rPr>
          <w:rFonts w:ascii="Times New Roman" w:hAnsi="Times New Roman" w:cs="Times New Roman"/>
          <w:b/>
          <w:bCs/>
          <w:sz w:val="24"/>
          <w:szCs w:val="24"/>
        </w:rPr>
        <w:t>ПИСЬМО</w:t>
      </w:r>
    </w:p>
    <w:p w14:paraId="71BFC799" w14:textId="2E912F69" w:rsidR="006267B5" w:rsidRPr="006267B5" w:rsidRDefault="006267B5" w:rsidP="006267B5">
      <w:pPr>
        <w:ind w:firstLine="709"/>
        <w:contextualSpacing/>
        <w:jc w:val="center"/>
        <w:rPr>
          <w:rFonts w:ascii="Times New Roman" w:hAnsi="Times New Roman" w:cs="Times New Roman"/>
          <w:b/>
          <w:bCs/>
          <w:sz w:val="24"/>
          <w:szCs w:val="24"/>
        </w:rPr>
      </w:pPr>
      <w:r w:rsidRPr="006267B5">
        <w:rPr>
          <w:rFonts w:ascii="Times New Roman" w:hAnsi="Times New Roman" w:cs="Times New Roman"/>
          <w:b/>
          <w:bCs/>
          <w:sz w:val="24"/>
          <w:szCs w:val="24"/>
        </w:rPr>
        <w:t xml:space="preserve">от 18 апреля 2022 г. </w:t>
      </w:r>
      <w:r>
        <w:rPr>
          <w:rFonts w:ascii="Times New Roman" w:hAnsi="Times New Roman" w:cs="Times New Roman"/>
          <w:b/>
          <w:bCs/>
          <w:sz w:val="24"/>
          <w:szCs w:val="24"/>
        </w:rPr>
        <w:t>№</w:t>
      </w:r>
      <w:r w:rsidRPr="006267B5">
        <w:rPr>
          <w:rFonts w:ascii="Times New Roman" w:hAnsi="Times New Roman" w:cs="Times New Roman"/>
          <w:b/>
          <w:bCs/>
          <w:sz w:val="24"/>
          <w:szCs w:val="24"/>
        </w:rPr>
        <w:t xml:space="preserve"> 24-06-06/</w:t>
      </w:r>
      <w:bookmarkStart w:id="0" w:name="_Hlk108453898"/>
      <w:bookmarkStart w:id="1" w:name="_GoBack"/>
      <w:r w:rsidRPr="006267B5">
        <w:rPr>
          <w:rFonts w:ascii="Times New Roman" w:hAnsi="Times New Roman" w:cs="Times New Roman"/>
          <w:b/>
          <w:bCs/>
          <w:sz w:val="24"/>
          <w:szCs w:val="24"/>
        </w:rPr>
        <w:t>34050</w:t>
      </w:r>
      <w:bookmarkEnd w:id="0"/>
      <w:bookmarkEnd w:id="1"/>
    </w:p>
    <w:p w14:paraId="327FA92E" w14:textId="04F59EEB" w:rsidR="006267B5" w:rsidRPr="006267B5" w:rsidRDefault="006267B5" w:rsidP="006267B5">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6267B5">
        <w:rPr>
          <w:rFonts w:ascii="Times New Roman" w:eastAsia="Times New Roman" w:hAnsi="Times New Roman" w:cs="Times New Roman"/>
          <w:b/>
          <w:sz w:val="24"/>
          <w:szCs w:val="24"/>
          <w:lang w:eastAsia="ru-RU"/>
        </w:rPr>
        <w:t>О применении механизма нормирования в сфере закупок в условиях действия ограничительных мер в отношении РФ</w:t>
      </w:r>
      <w:r>
        <w:rPr>
          <w:rFonts w:ascii="Times New Roman" w:eastAsia="Times New Roman" w:hAnsi="Times New Roman" w:cs="Times New Roman"/>
          <w:b/>
          <w:sz w:val="24"/>
          <w:szCs w:val="24"/>
          <w:lang w:eastAsia="ru-RU"/>
        </w:rPr>
        <w:t>»</w:t>
      </w:r>
    </w:p>
    <w:p w14:paraId="255DFB49" w14:textId="77777777" w:rsidR="006267B5" w:rsidRPr="006267B5" w:rsidRDefault="006267B5" w:rsidP="006267B5">
      <w:pPr>
        <w:ind w:firstLine="709"/>
        <w:contextualSpacing/>
        <w:jc w:val="both"/>
        <w:rPr>
          <w:rFonts w:ascii="Times New Roman" w:hAnsi="Times New Roman" w:cs="Times New Roman"/>
          <w:b/>
          <w:bCs/>
          <w:sz w:val="24"/>
          <w:szCs w:val="24"/>
        </w:rPr>
      </w:pPr>
    </w:p>
    <w:p w14:paraId="65593FC0"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  </w:t>
      </w:r>
    </w:p>
    <w:p w14:paraId="2BEF9CAA" w14:textId="3F92831F"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17.03.2022, содержащее предложение о возможности неприменения в условиях текущей экономической ситуации положений </w:t>
      </w:r>
      <w:r w:rsidRPr="006267B5">
        <w:rPr>
          <w:rFonts w:ascii="Times New Roman" w:hAnsi="Times New Roman" w:cs="Times New Roman"/>
          <w:sz w:val="24"/>
          <w:szCs w:val="24"/>
        </w:rPr>
        <w:t>статьи 19</w:t>
      </w:r>
      <w:r w:rsidRPr="006267B5">
        <w:rPr>
          <w:rFonts w:ascii="Times New Roman" w:hAnsi="Times New Roman" w:cs="Times New Roman"/>
          <w:sz w:val="24"/>
          <w:szCs w:val="24"/>
        </w:rPr>
        <w:t xml:space="preserve"> Федерального закона от 05.04.2013 </w:t>
      </w:r>
      <w:r>
        <w:rPr>
          <w:rFonts w:ascii="Times New Roman" w:hAnsi="Times New Roman" w:cs="Times New Roman"/>
          <w:sz w:val="24"/>
          <w:szCs w:val="24"/>
        </w:rPr>
        <w:t>№</w:t>
      </w:r>
      <w:r w:rsidRPr="006267B5">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6267B5">
        <w:rPr>
          <w:rFonts w:ascii="Times New Roman" w:hAnsi="Times New Roman" w:cs="Times New Roman"/>
          <w:sz w:val="24"/>
          <w:szCs w:val="24"/>
        </w:rPr>
        <w:t xml:space="preserve"> 44-ФЗ), сообщает следующее. </w:t>
      </w:r>
    </w:p>
    <w:p w14:paraId="2259FF86" w14:textId="585993E5"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В соответствии с </w:t>
      </w:r>
      <w:r w:rsidRPr="006267B5">
        <w:rPr>
          <w:rFonts w:ascii="Times New Roman" w:hAnsi="Times New Roman" w:cs="Times New Roman"/>
          <w:sz w:val="24"/>
          <w:szCs w:val="24"/>
        </w:rPr>
        <w:t>Положением</w:t>
      </w:r>
      <w:r w:rsidRPr="006267B5">
        <w:rPr>
          <w:rFonts w:ascii="Times New Roman" w:hAnsi="Times New Roman" w:cs="Times New Roman"/>
          <w:sz w:val="24"/>
          <w:szCs w:val="24"/>
        </w:rPr>
        <w:t xml:space="preserve">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sz w:val="24"/>
          <w:szCs w:val="24"/>
        </w:rPr>
        <w:t>№</w:t>
      </w:r>
      <w:r w:rsidRPr="006267B5">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w:t>
      </w:r>
    </w:p>
    <w:p w14:paraId="71AC8261" w14:textId="2B9E69DA"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Согласно </w:t>
      </w:r>
      <w:r w:rsidRPr="006267B5">
        <w:rPr>
          <w:rFonts w:ascii="Times New Roman" w:hAnsi="Times New Roman" w:cs="Times New Roman"/>
          <w:sz w:val="24"/>
          <w:szCs w:val="24"/>
        </w:rPr>
        <w:t>пункту 12.5</w:t>
      </w:r>
      <w:r w:rsidRPr="006267B5">
        <w:rPr>
          <w:rFonts w:ascii="Times New Roman" w:hAnsi="Times New Roman" w:cs="Times New Roman"/>
          <w:sz w:val="24"/>
          <w:szCs w:val="24"/>
        </w:rPr>
        <w:t xml:space="preserve">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hAnsi="Times New Roman" w:cs="Times New Roman"/>
          <w:sz w:val="24"/>
          <w:szCs w:val="24"/>
        </w:rPr>
        <w:t>№</w:t>
      </w:r>
      <w:r w:rsidRPr="006267B5">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0212C71E"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Вместе с тем в рамках установленной компетенции полагаем необходимым отметить следующее. </w:t>
      </w:r>
    </w:p>
    <w:p w14:paraId="256D7163" w14:textId="43440F15"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Частью 1 статьи 2</w:t>
      </w:r>
      <w:r w:rsidRPr="006267B5">
        <w:rPr>
          <w:rFonts w:ascii="Times New Roman" w:hAnsi="Times New Roman" w:cs="Times New Roman"/>
          <w:sz w:val="24"/>
          <w:szCs w:val="24"/>
        </w:rPr>
        <w:t xml:space="preserve"> Закона </w:t>
      </w:r>
      <w:r>
        <w:rPr>
          <w:rFonts w:ascii="Times New Roman" w:hAnsi="Times New Roman" w:cs="Times New Roman"/>
          <w:sz w:val="24"/>
          <w:szCs w:val="24"/>
        </w:rPr>
        <w:t>№</w:t>
      </w:r>
      <w:r w:rsidRPr="006267B5">
        <w:rPr>
          <w:rFonts w:ascii="Times New Roman" w:hAnsi="Times New Roman" w:cs="Times New Roman"/>
          <w:sz w:val="24"/>
          <w:szCs w:val="24"/>
        </w:rPr>
        <w:t xml:space="preserve"> 44-ФЗ установлено,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Бюджетного </w:t>
      </w:r>
      <w:r w:rsidRPr="006267B5">
        <w:rPr>
          <w:rFonts w:ascii="Times New Roman" w:hAnsi="Times New Roman" w:cs="Times New Roman"/>
          <w:sz w:val="24"/>
          <w:szCs w:val="24"/>
        </w:rPr>
        <w:t>кодекса</w:t>
      </w:r>
      <w:r w:rsidRPr="006267B5">
        <w:rPr>
          <w:rFonts w:ascii="Times New Roman" w:hAnsi="Times New Roman" w:cs="Times New Roman"/>
          <w:sz w:val="24"/>
          <w:szCs w:val="24"/>
        </w:rPr>
        <w:t xml:space="preserve"> Российской Федерации (далее - БК РФ). </w:t>
      </w:r>
    </w:p>
    <w:p w14:paraId="72A3B23D" w14:textId="4447040F"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В соответствии со </w:t>
      </w:r>
      <w:r w:rsidRPr="006267B5">
        <w:rPr>
          <w:rFonts w:ascii="Times New Roman" w:hAnsi="Times New Roman" w:cs="Times New Roman"/>
          <w:sz w:val="24"/>
          <w:szCs w:val="24"/>
        </w:rPr>
        <w:t>статьями 69</w:t>
      </w:r>
      <w:r w:rsidRPr="006267B5">
        <w:rPr>
          <w:rFonts w:ascii="Times New Roman" w:hAnsi="Times New Roman" w:cs="Times New Roman"/>
          <w:sz w:val="24"/>
          <w:szCs w:val="24"/>
        </w:rPr>
        <w:t xml:space="preserve"> и </w:t>
      </w:r>
      <w:r w:rsidRPr="006267B5">
        <w:rPr>
          <w:rFonts w:ascii="Times New Roman" w:hAnsi="Times New Roman" w:cs="Times New Roman"/>
          <w:sz w:val="24"/>
          <w:szCs w:val="24"/>
        </w:rPr>
        <w:t>72</w:t>
      </w:r>
      <w:r w:rsidRPr="006267B5">
        <w:rPr>
          <w:rFonts w:ascii="Times New Roman" w:hAnsi="Times New Roman" w:cs="Times New Roman"/>
          <w:sz w:val="24"/>
          <w:szCs w:val="24"/>
        </w:rPr>
        <w:t xml:space="preserve"> БК РФ закупки товаров, работ, услуг для обеспечения государственных (муниципальных) нужд производятся за счет бюджетных ассигнований, осуществление которых согласно </w:t>
      </w:r>
      <w:r w:rsidRPr="006267B5">
        <w:rPr>
          <w:rFonts w:ascii="Times New Roman" w:hAnsi="Times New Roman" w:cs="Times New Roman"/>
          <w:sz w:val="24"/>
          <w:szCs w:val="24"/>
        </w:rPr>
        <w:t>статье 34</w:t>
      </w:r>
      <w:r w:rsidRPr="006267B5">
        <w:rPr>
          <w:rFonts w:ascii="Times New Roman" w:hAnsi="Times New Roman" w:cs="Times New Roman"/>
          <w:sz w:val="24"/>
          <w:szCs w:val="24"/>
        </w:rPr>
        <w:t xml:space="preserve"> БК РФ должно отвечать принципу эффективности использования бюджетных средств -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при составлении и исполнении бюджетов участниками бюджетного процесса в рамках установленных им бюджетных полномочий. </w:t>
      </w:r>
    </w:p>
    <w:p w14:paraId="0CF9C5C0" w14:textId="7DCDD5E6"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Более того,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признаются нецелевым использованием бюджетных средств (</w:t>
      </w:r>
      <w:r w:rsidRPr="006267B5">
        <w:rPr>
          <w:rFonts w:ascii="Times New Roman" w:hAnsi="Times New Roman" w:cs="Times New Roman"/>
          <w:sz w:val="24"/>
          <w:szCs w:val="24"/>
        </w:rPr>
        <w:t>статья 306.4</w:t>
      </w:r>
      <w:r w:rsidRPr="006267B5">
        <w:rPr>
          <w:rFonts w:ascii="Times New Roman" w:hAnsi="Times New Roman" w:cs="Times New Roman"/>
          <w:sz w:val="24"/>
          <w:szCs w:val="24"/>
        </w:rPr>
        <w:t xml:space="preserve"> БК РФ). </w:t>
      </w:r>
    </w:p>
    <w:p w14:paraId="65240654" w14:textId="12509FFD"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Положениями </w:t>
      </w:r>
      <w:r w:rsidRPr="006267B5">
        <w:rPr>
          <w:rFonts w:ascii="Times New Roman" w:hAnsi="Times New Roman" w:cs="Times New Roman"/>
          <w:sz w:val="24"/>
          <w:szCs w:val="24"/>
        </w:rPr>
        <w:t>статьи 19</w:t>
      </w:r>
      <w:r w:rsidRPr="006267B5">
        <w:rPr>
          <w:rFonts w:ascii="Times New Roman" w:hAnsi="Times New Roman" w:cs="Times New Roman"/>
          <w:sz w:val="24"/>
          <w:szCs w:val="24"/>
        </w:rPr>
        <w:t xml:space="preserve"> Закона </w:t>
      </w:r>
      <w:r>
        <w:rPr>
          <w:rFonts w:ascii="Times New Roman" w:hAnsi="Times New Roman" w:cs="Times New Roman"/>
          <w:sz w:val="24"/>
          <w:szCs w:val="24"/>
        </w:rPr>
        <w:t>№</w:t>
      </w:r>
      <w:r w:rsidRPr="006267B5">
        <w:rPr>
          <w:rFonts w:ascii="Times New Roman" w:hAnsi="Times New Roman" w:cs="Times New Roman"/>
          <w:sz w:val="24"/>
          <w:szCs w:val="24"/>
        </w:rPr>
        <w:t xml:space="preserve"> 44-ФЗ предусмотрен механизм нормирования в сфере закупок, под которым понимается установление требований к закупаемым </w:t>
      </w:r>
      <w:r w:rsidRPr="006267B5">
        <w:rPr>
          <w:rFonts w:ascii="Times New Roman" w:hAnsi="Times New Roman" w:cs="Times New Roman"/>
          <w:sz w:val="24"/>
          <w:szCs w:val="24"/>
        </w:rPr>
        <w:lastRenderedPageBreak/>
        <w:t xml:space="preserve">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 </w:t>
      </w:r>
    </w:p>
    <w:p w14:paraId="3213AB78"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Департамент обращает внимание, что нормирование в сфере закупок является механизмом, направленным на обеспечение достижения целей эффективного использования бюджетных средств. </w:t>
      </w:r>
    </w:p>
    <w:p w14:paraId="37A5E419"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Кроме того, механизм нормирования позволяет обеспечивать государственные и муниципальные нужды и не допускает осуществление закупок товаров, работ, услуг, которые имеют избыточные потребительские свойства, характеристики или являются предметами роскоши в соответствии с законодательством Российской Федерации. </w:t>
      </w:r>
    </w:p>
    <w:p w14:paraId="722C7430" w14:textId="099B5416"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Таким образом, закупки для обеспечения государственных и муниципальных нужд должны отвечать основополагающим принципам и целям контрактной системы в сфере закупок товаров, работ, услуг и не должны противоречить положениям законодательства Российской Федерации о контрактной системе в сфере закупок, а также положениям </w:t>
      </w:r>
      <w:r w:rsidRPr="006267B5">
        <w:rPr>
          <w:rFonts w:ascii="Times New Roman" w:hAnsi="Times New Roman" w:cs="Times New Roman"/>
          <w:sz w:val="24"/>
          <w:szCs w:val="24"/>
        </w:rPr>
        <w:t>БК</w:t>
      </w:r>
      <w:r w:rsidRPr="006267B5">
        <w:rPr>
          <w:rFonts w:ascii="Times New Roman" w:hAnsi="Times New Roman" w:cs="Times New Roman"/>
          <w:sz w:val="24"/>
          <w:szCs w:val="24"/>
        </w:rPr>
        <w:t xml:space="preserve"> РФ. </w:t>
      </w:r>
    </w:p>
    <w:p w14:paraId="2E723EDD"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С учетом </w:t>
      </w:r>
      <w:proofErr w:type="gramStart"/>
      <w:r w:rsidRPr="006267B5">
        <w:rPr>
          <w:rFonts w:ascii="Times New Roman" w:hAnsi="Times New Roman" w:cs="Times New Roman"/>
          <w:sz w:val="24"/>
          <w:szCs w:val="24"/>
        </w:rPr>
        <w:t>того</w:t>
      </w:r>
      <w:proofErr w:type="gramEnd"/>
      <w:r w:rsidRPr="006267B5">
        <w:rPr>
          <w:rFonts w:ascii="Times New Roman" w:hAnsi="Times New Roman" w:cs="Times New Roman"/>
          <w:sz w:val="24"/>
          <w:szCs w:val="24"/>
        </w:rPr>
        <w:t xml:space="preserve"> что внесение предлагаемых изменений может привести к увеличению расходования бюджетных средств и их неэффективному использованию, указанное в обращении предложение Департаментом не поддерживается. </w:t>
      </w:r>
    </w:p>
    <w:p w14:paraId="6FE26DA3"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При этом в целях нивелирования последствий ограничительных мер в отношении Российской Федерации и оказания мер поддержки заказчикам и участникам закупок товаров, работ, услуг для обеспечения государственных и муниципальных нужд в условиях текущей экономической ситуации, характеризующейся в том числе введением санкций со стороны недружественных иностранных государств, колебаниями курсов валют, Минфином России по поручению Правительства Российской Федерации готовится проект нормативного правового акта, предусматривающего временное освобождение заказчиков от обязанности руководствоваться предельной ценой за единицу товара, установленной в правилах нормирования (обязательном перечне). </w:t>
      </w:r>
    </w:p>
    <w:p w14:paraId="5C94FFBF" w14:textId="2A54C869"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Департамент сообщает, что указанный проект нормативного правового акта будет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информационно-телекоммуникационной сети Интернет (</w:t>
      </w:r>
      <w:r w:rsidRPr="006267B5">
        <w:rPr>
          <w:rFonts w:ascii="Times New Roman" w:hAnsi="Times New Roman" w:cs="Times New Roman"/>
          <w:sz w:val="24"/>
          <w:szCs w:val="24"/>
        </w:rPr>
        <w:t>https://regulatio</w:t>
      </w:r>
      <w:r>
        <w:rPr>
          <w:rFonts w:ascii="Times New Roman" w:hAnsi="Times New Roman" w:cs="Times New Roman"/>
          <w:sz w:val="24"/>
          <w:szCs w:val="24"/>
          <w:lang w:val="en-US"/>
        </w:rPr>
        <w:t>n</w:t>
      </w:r>
      <w:r w:rsidRPr="006267B5">
        <w:rPr>
          <w:rFonts w:ascii="Times New Roman" w:hAnsi="Times New Roman" w:cs="Times New Roman"/>
          <w:sz w:val="24"/>
          <w:szCs w:val="24"/>
        </w:rPr>
        <w:t>.gov.ru</w:t>
      </w:r>
      <w:r w:rsidRPr="006267B5">
        <w:rPr>
          <w:rFonts w:ascii="Times New Roman" w:hAnsi="Times New Roman" w:cs="Times New Roman"/>
          <w:sz w:val="24"/>
          <w:szCs w:val="24"/>
        </w:rPr>
        <w:t xml:space="preserve">). </w:t>
      </w:r>
    </w:p>
    <w:p w14:paraId="5B243434"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  </w:t>
      </w:r>
    </w:p>
    <w:p w14:paraId="16F3855C" w14:textId="77777777" w:rsidR="006267B5" w:rsidRPr="006267B5" w:rsidRDefault="006267B5" w:rsidP="006267B5">
      <w:pPr>
        <w:ind w:firstLine="709"/>
        <w:contextualSpacing/>
        <w:jc w:val="right"/>
        <w:rPr>
          <w:rFonts w:ascii="Times New Roman" w:hAnsi="Times New Roman" w:cs="Times New Roman"/>
          <w:sz w:val="24"/>
          <w:szCs w:val="24"/>
        </w:rPr>
      </w:pPr>
      <w:r w:rsidRPr="006267B5">
        <w:rPr>
          <w:rFonts w:ascii="Times New Roman" w:hAnsi="Times New Roman" w:cs="Times New Roman"/>
          <w:sz w:val="24"/>
          <w:szCs w:val="24"/>
        </w:rPr>
        <w:t xml:space="preserve">Заместитель директора Департамента </w:t>
      </w:r>
    </w:p>
    <w:p w14:paraId="174FE56E" w14:textId="77777777" w:rsidR="006267B5" w:rsidRPr="006267B5" w:rsidRDefault="006267B5" w:rsidP="006267B5">
      <w:pPr>
        <w:ind w:firstLine="709"/>
        <w:contextualSpacing/>
        <w:jc w:val="right"/>
        <w:rPr>
          <w:rFonts w:ascii="Times New Roman" w:hAnsi="Times New Roman" w:cs="Times New Roman"/>
          <w:sz w:val="24"/>
          <w:szCs w:val="24"/>
        </w:rPr>
      </w:pPr>
      <w:r w:rsidRPr="006267B5">
        <w:rPr>
          <w:rFonts w:ascii="Times New Roman" w:hAnsi="Times New Roman" w:cs="Times New Roman"/>
          <w:sz w:val="24"/>
          <w:szCs w:val="24"/>
        </w:rPr>
        <w:t xml:space="preserve">Д.А.ГОТОВЦЕВ </w:t>
      </w:r>
    </w:p>
    <w:p w14:paraId="6F21599E" w14:textId="77777777" w:rsidR="006267B5" w:rsidRPr="006267B5" w:rsidRDefault="006267B5" w:rsidP="006267B5">
      <w:pPr>
        <w:ind w:firstLine="709"/>
        <w:contextualSpacing/>
        <w:jc w:val="right"/>
        <w:rPr>
          <w:rFonts w:ascii="Times New Roman" w:hAnsi="Times New Roman" w:cs="Times New Roman"/>
          <w:sz w:val="24"/>
          <w:szCs w:val="24"/>
        </w:rPr>
      </w:pPr>
      <w:r w:rsidRPr="006267B5">
        <w:rPr>
          <w:rFonts w:ascii="Times New Roman" w:hAnsi="Times New Roman" w:cs="Times New Roman"/>
          <w:sz w:val="24"/>
          <w:szCs w:val="24"/>
        </w:rPr>
        <w:t xml:space="preserve">18.04.2022 </w:t>
      </w:r>
    </w:p>
    <w:p w14:paraId="6D77E620" w14:textId="77777777" w:rsidR="006267B5" w:rsidRPr="006267B5" w:rsidRDefault="006267B5" w:rsidP="006267B5">
      <w:pPr>
        <w:ind w:firstLine="709"/>
        <w:contextualSpacing/>
        <w:jc w:val="both"/>
        <w:rPr>
          <w:rFonts w:ascii="Times New Roman" w:hAnsi="Times New Roman" w:cs="Times New Roman"/>
          <w:sz w:val="24"/>
          <w:szCs w:val="24"/>
        </w:rPr>
      </w:pPr>
      <w:r w:rsidRPr="006267B5">
        <w:rPr>
          <w:rFonts w:ascii="Times New Roman" w:hAnsi="Times New Roman" w:cs="Times New Roman"/>
          <w:sz w:val="24"/>
          <w:szCs w:val="24"/>
        </w:rPr>
        <w:t xml:space="preserve">  </w:t>
      </w:r>
    </w:p>
    <w:p w14:paraId="50FE02B0" w14:textId="77777777" w:rsidR="006D32F1" w:rsidRPr="00D814B0" w:rsidRDefault="006D32F1" w:rsidP="00544CE9">
      <w:pPr>
        <w:ind w:firstLine="709"/>
        <w:contextualSpacing/>
        <w:rPr>
          <w:rFonts w:ascii="Times New Roman" w:hAnsi="Times New Roman" w:cs="Times New Roman"/>
          <w:color w:val="000000" w:themeColor="text1"/>
          <w:sz w:val="24"/>
          <w:szCs w:val="24"/>
        </w:rPr>
      </w:pPr>
    </w:p>
    <w:sectPr w:rsidR="006D32F1" w:rsidRPr="00D81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544CE9"/>
    <w:rsid w:val="006267B5"/>
    <w:rsid w:val="006D32F1"/>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210846437">
      <w:bodyDiv w:val="1"/>
      <w:marLeft w:val="0"/>
      <w:marRight w:val="0"/>
      <w:marTop w:val="0"/>
      <w:marBottom w:val="0"/>
      <w:divBdr>
        <w:top w:val="none" w:sz="0" w:space="0" w:color="auto"/>
        <w:left w:val="none" w:sz="0" w:space="0" w:color="auto"/>
        <w:bottom w:val="none" w:sz="0" w:space="0" w:color="auto"/>
        <w:right w:val="none" w:sz="0" w:space="0" w:color="auto"/>
      </w:divBdr>
    </w:div>
    <w:div w:id="1918861024">
      <w:bodyDiv w:val="1"/>
      <w:marLeft w:val="0"/>
      <w:marRight w:val="0"/>
      <w:marTop w:val="0"/>
      <w:marBottom w:val="0"/>
      <w:divBdr>
        <w:top w:val="none" w:sz="0" w:space="0" w:color="auto"/>
        <w:left w:val="none" w:sz="0" w:space="0" w:color="auto"/>
        <w:bottom w:val="none" w:sz="0" w:space="0" w:color="auto"/>
        <w:right w:val="none" w:sz="0" w:space="0" w:color="auto"/>
      </w:divBdr>
      <w:divsChild>
        <w:div w:id="1036082217">
          <w:marLeft w:val="0"/>
          <w:marRight w:val="0"/>
          <w:marTop w:val="0"/>
          <w:marBottom w:val="0"/>
          <w:divBdr>
            <w:top w:val="none" w:sz="0" w:space="0" w:color="auto"/>
            <w:left w:val="none" w:sz="0" w:space="0" w:color="auto"/>
            <w:bottom w:val="none" w:sz="0" w:space="0" w:color="auto"/>
            <w:right w:val="none" w:sz="0" w:space="0" w:color="auto"/>
          </w:divBdr>
        </w:div>
        <w:div w:id="718014530">
          <w:marLeft w:val="0"/>
          <w:marRight w:val="0"/>
          <w:marTop w:val="0"/>
          <w:marBottom w:val="0"/>
          <w:divBdr>
            <w:top w:val="none" w:sz="0" w:space="0" w:color="auto"/>
            <w:left w:val="none" w:sz="0" w:space="0" w:color="auto"/>
            <w:bottom w:val="none" w:sz="0" w:space="0" w:color="auto"/>
            <w:right w:val="none" w:sz="0" w:space="0" w:color="auto"/>
          </w:divBdr>
        </w:div>
        <w:div w:id="1681077248">
          <w:marLeft w:val="0"/>
          <w:marRight w:val="0"/>
          <w:marTop w:val="0"/>
          <w:marBottom w:val="0"/>
          <w:divBdr>
            <w:top w:val="none" w:sz="0" w:space="0" w:color="auto"/>
            <w:left w:val="none" w:sz="0" w:space="0" w:color="auto"/>
            <w:bottom w:val="none" w:sz="0" w:space="0" w:color="auto"/>
            <w:right w:val="none" w:sz="0" w:space="0" w:color="auto"/>
          </w:divBdr>
        </w:div>
        <w:div w:id="1825732479">
          <w:marLeft w:val="0"/>
          <w:marRight w:val="0"/>
          <w:marTop w:val="0"/>
          <w:marBottom w:val="0"/>
          <w:divBdr>
            <w:top w:val="none" w:sz="0" w:space="0" w:color="auto"/>
            <w:left w:val="none" w:sz="0" w:space="0" w:color="auto"/>
            <w:bottom w:val="none" w:sz="0" w:space="0" w:color="auto"/>
            <w:right w:val="none" w:sz="0" w:space="0" w:color="auto"/>
          </w:divBdr>
        </w:div>
      </w:divsChild>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2022-07-11T12:45:00Z</dcterms:created>
  <dcterms:modified xsi:type="dcterms:W3CDTF">2022-07-11T12:45:00Z</dcterms:modified>
</cp:coreProperties>
</file>