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8363ED" w14:textId="77777777" w:rsidR="008473ED" w:rsidRPr="008473ED" w:rsidRDefault="008473ED" w:rsidP="008473ED">
      <w:pPr>
        <w:pStyle w:val="s3"/>
        <w:shd w:val="clear" w:color="auto" w:fill="FFFFFF"/>
        <w:ind w:firstLine="709"/>
        <w:contextualSpacing/>
        <w:jc w:val="center"/>
        <w:rPr>
          <w:b/>
          <w:color w:val="000000" w:themeColor="text1"/>
        </w:rPr>
      </w:pPr>
      <w:r w:rsidRPr="008473ED">
        <w:rPr>
          <w:b/>
          <w:color w:val="000000" w:themeColor="text1"/>
        </w:rPr>
        <w:t xml:space="preserve">Письмо Федеральной антимонопольной службы </w:t>
      </w:r>
    </w:p>
    <w:p w14:paraId="381900A3" w14:textId="022D2D02" w:rsidR="008473ED" w:rsidRPr="008473ED" w:rsidRDefault="008473ED" w:rsidP="008473ED">
      <w:pPr>
        <w:pStyle w:val="s3"/>
        <w:shd w:val="clear" w:color="auto" w:fill="FFFFFF"/>
        <w:ind w:firstLine="709"/>
        <w:contextualSpacing/>
        <w:jc w:val="center"/>
        <w:rPr>
          <w:b/>
          <w:color w:val="000000" w:themeColor="text1"/>
        </w:rPr>
      </w:pPr>
      <w:r w:rsidRPr="008473ED">
        <w:rPr>
          <w:b/>
          <w:color w:val="000000" w:themeColor="text1"/>
        </w:rPr>
        <w:t xml:space="preserve">от 29 июля 2022 г. </w:t>
      </w:r>
      <w:r>
        <w:rPr>
          <w:b/>
          <w:color w:val="000000" w:themeColor="text1"/>
        </w:rPr>
        <w:t>№</w:t>
      </w:r>
      <w:r w:rsidRPr="008473ED">
        <w:rPr>
          <w:b/>
          <w:color w:val="000000" w:themeColor="text1"/>
        </w:rPr>
        <w:t> </w:t>
      </w:r>
      <w:bookmarkStart w:id="0" w:name="_Hlk114648155"/>
      <w:r w:rsidRPr="008473ED">
        <w:rPr>
          <w:b/>
          <w:color w:val="000000" w:themeColor="text1"/>
        </w:rPr>
        <w:t>ПИ/71869/22</w:t>
      </w:r>
      <w:bookmarkEnd w:id="0"/>
      <w:r w:rsidRPr="008473ED">
        <w:rPr>
          <w:b/>
          <w:color w:val="000000" w:themeColor="text1"/>
        </w:rPr>
        <w:br/>
        <w:t>"О разграничени</w:t>
      </w:r>
      <w:r>
        <w:rPr>
          <w:b/>
          <w:color w:val="000000" w:themeColor="text1"/>
        </w:rPr>
        <w:t>и</w:t>
      </w:r>
      <w:bookmarkStart w:id="1" w:name="_GoBack"/>
      <w:bookmarkEnd w:id="1"/>
      <w:r w:rsidRPr="008473ED">
        <w:rPr>
          <w:b/>
          <w:color w:val="000000" w:themeColor="text1"/>
        </w:rPr>
        <w:t xml:space="preserve"> ответственности между субъектами контроля в рамках переданных им полномочий</w:t>
      </w:r>
      <w:r w:rsidRPr="008473ED">
        <w:rPr>
          <w:b/>
          <w:color w:val="000000" w:themeColor="text1"/>
        </w:rPr>
        <w:t xml:space="preserve"> </w:t>
      </w:r>
      <w:r w:rsidRPr="008473ED">
        <w:rPr>
          <w:b/>
          <w:color w:val="000000" w:themeColor="text1"/>
        </w:rPr>
        <w:t>"</w:t>
      </w:r>
    </w:p>
    <w:p w14:paraId="323A40D6" w14:textId="744408AE"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t xml:space="preserve">ФАС России, рассмотрев обращение Департамента по регулированию контрактной системы Краснодарского края от 11.07.2022 </w:t>
      </w:r>
      <w:r>
        <w:rPr>
          <w:color w:val="000000" w:themeColor="text1"/>
        </w:rPr>
        <w:t>№</w:t>
      </w:r>
      <w:r w:rsidRPr="008473ED">
        <w:rPr>
          <w:color w:val="000000" w:themeColor="text1"/>
        </w:rPr>
        <w:t> 45-07-04-1328/22 об инициировании внесения изменений в </w:t>
      </w:r>
      <w:r w:rsidRPr="008473ED">
        <w:rPr>
          <w:color w:val="000000" w:themeColor="text1"/>
        </w:rPr>
        <w:t>Кодекс</w:t>
      </w:r>
      <w:r w:rsidRPr="008473ED">
        <w:rPr>
          <w:color w:val="000000" w:themeColor="text1"/>
        </w:rPr>
        <w:t> Российской Федерации об административных правонарушениях (далее - КоАП РФ), направленных на разграничение ответственности между субъектами контроля в рамках переданных им полномочий, сообщает следующее.</w:t>
      </w:r>
    </w:p>
    <w:p w14:paraId="7FD6207D" w14:textId="3D84A516"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t>В соответствии с </w:t>
      </w:r>
      <w:r w:rsidRPr="008473ED">
        <w:rPr>
          <w:color w:val="000000" w:themeColor="text1"/>
        </w:rPr>
        <w:t>частью 1 статьи 42</w:t>
      </w:r>
      <w:r w:rsidRPr="008473ED">
        <w:rPr>
          <w:color w:val="000000" w:themeColor="text1"/>
        </w:rPr>
        <w:t xml:space="preserve"> Федерального закона от 05.04.2013 </w:t>
      </w:r>
      <w:r>
        <w:rPr>
          <w:color w:val="000000" w:themeColor="text1"/>
        </w:rPr>
        <w:t>№</w:t>
      </w:r>
      <w:r w:rsidRPr="008473ED">
        <w:rPr>
          <w:color w:val="000000" w:themeColor="text1"/>
        </w:rPr>
        <w:t>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w:t>
      </w:r>
      <w:r w:rsidRPr="008473ED">
        <w:rPr>
          <w:color w:val="000000" w:themeColor="text1"/>
        </w:rPr>
        <w:t>электронной подписью</w:t>
      </w:r>
      <w:r w:rsidRPr="008473ED">
        <w:rPr>
          <w:color w:val="000000" w:themeColor="text1"/>
        </w:rPr>
        <w:t> лица, имеющего право действовать от имени заказчика, и размещает в единой информационной системе извещение об осуществлении закупки.</w:t>
      </w:r>
    </w:p>
    <w:p w14:paraId="54A957F1" w14:textId="58DBEE9B"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t>Также извещение об осуществлении закупки, если иное не предусмотрено Законом о контрактной системе, должно содержать электронные документы, предусмотренные </w:t>
      </w:r>
      <w:r w:rsidRPr="008473ED">
        <w:rPr>
          <w:color w:val="000000" w:themeColor="text1"/>
        </w:rPr>
        <w:t>частью 2 статьи 42</w:t>
      </w:r>
      <w:r w:rsidRPr="008473ED">
        <w:rPr>
          <w:color w:val="000000" w:themeColor="text1"/>
        </w:rPr>
        <w:t> Закона о контрактной системе.</w:t>
      </w:r>
    </w:p>
    <w:p w14:paraId="7F9F8E31" w14:textId="6F10146F"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t>При этом исключение из </w:t>
      </w:r>
      <w:r w:rsidRPr="008473ED">
        <w:rPr>
          <w:color w:val="000000" w:themeColor="text1"/>
        </w:rPr>
        <w:t>Закона</w:t>
      </w:r>
      <w:r w:rsidRPr="008473ED">
        <w:rPr>
          <w:color w:val="000000" w:themeColor="text1"/>
        </w:rPr>
        <w:t> о контрактной системе понятия "документация о закупке" при проведении открытых конкурентных способов не свидетельствует об отсутствии состава административного правонарушения в действиях субъектов контроля, поскольку сведения, подлежащие указанию в документации о закупке, согласно новой редакции Закона о контрактной системе, должны отражаться в извещении о проведении закупки и прилагаемых к нему документах.</w:t>
      </w:r>
    </w:p>
    <w:p w14:paraId="271EDF3E" w14:textId="46AD4440"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t>Несмотря на то, что </w:t>
      </w:r>
      <w:r w:rsidRPr="008473ED">
        <w:rPr>
          <w:color w:val="000000" w:themeColor="text1"/>
        </w:rPr>
        <w:t>статьи 53-71</w:t>
      </w:r>
      <w:r w:rsidRPr="008473ED">
        <w:rPr>
          <w:color w:val="000000" w:themeColor="text1"/>
        </w:rPr>
        <w:t>, </w:t>
      </w:r>
      <w:r w:rsidRPr="008473ED">
        <w:rPr>
          <w:color w:val="000000" w:themeColor="text1"/>
        </w:rPr>
        <w:t>параграфы 3.1</w:t>
      </w:r>
      <w:r w:rsidRPr="008473ED">
        <w:rPr>
          <w:color w:val="000000" w:themeColor="text1"/>
        </w:rPr>
        <w:t>, </w:t>
      </w:r>
      <w:r w:rsidRPr="008473ED">
        <w:rPr>
          <w:color w:val="000000" w:themeColor="text1"/>
        </w:rPr>
        <w:t>4</w:t>
      </w:r>
      <w:r w:rsidRPr="008473ED">
        <w:rPr>
          <w:color w:val="000000" w:themeColor="text1"/>
        </w:rPr>
        <w:t>, </w:t>
      </w:r>
      <w:r w:rsidRPr="008473ED">
        <w:rPr>
          <w:color w:val="000000" w:themeColor="text1"/>
        </w:rPr>
        <w:t>4.1</w:t>
      </w:r>
      <w:r w:rsidRPr="008473ED">
        <w:rPr>
          <w:color w:val="000000" w:themeColor="text1"/>
        </w:rPr>
        <w:t>, </w:t>
      </w:r>
      <w:r w:rsidRPr="008473ED">
        <w:rPr>
          <w:color w:val="000000" w:themeColor="text1"/>
        </w:rPr>
        <w:t>5 главы 3</w:t>
      </w:r>
      <w:r w:rsidRPr="008473ED">
        <w:rPr>
          <w:color w:val="000000" w:themeColor="text1"/>
        </w:rPr>
        <w:t> Закона о контрактной системе утратили силу с 01.01.2022, Закон о контрактной системе (в редакции, действующей с 01.01.2022) устанавливает требования к содержанию и оформлению документов о закупках, предусмотренных Законом о контрактной системе, их подписанию и размещению в единой информационной системе.</w:t>
      </w:r>
    </w:p>
    <w:p w14:paraId="666727A9" w14:textId="00A1F10C"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t>По мнению ФАС России, должностные лица, допустившие нарушение требований законодательства Российской Федерации о контрактной системе при размещении извещения и документов, предусмотренных </w:t>
      </w:r>
      <w:r w:rsidRPr="008473ED">
        <w:rPr>
          <w:color w:val="000000" w:themeColor="text1"/>
        </w:rPr>
        <w:t>статьей 42</w:t>
      </w:r>
      <w:r w:rsidRPr="008473ED">
        <w:rPr>
          <w:color w:val="000000" w:themeColor="text1"/>
        </w:rPr>
        <w:t> Закона о контрактной системе, подлежат привлечению к административной ответственности на основании </w:t>
      </w:r>
      <w:r w:rsidRPr="008473ED">
        <w:rPr>
          <w:color w:val="000000" w:themeColor="text1"/>
        </w:rPr>
        <w:t>части 1.4 статьи 7.30</w:t>
      </w:r>
      <w:r w:rsidRPr="008473ED">
        <w:rPr>
          <w:color w:val="000000" w:themeColor="text1"/>
        </w:rPr>
        <w:t> КоАП РФ.</w:t>
      </w:r>
    </w:p>
    <w:p w14:paraId="1E696BF1" w14:textId="3CF22C07"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t>В соответствии с </w:t>
      </w:r>
      <w:r w:rsidRPr="008473ED">
        <w:rPr>
          <w:color w:val="000000" w:themeColor="text1"/>
        </w:rPr>
        <w:t>частью 1 статьи 26</w:t>
      </w:r>
      <w:r w:rsidRPr="008473ED">
        <w:rPr>
          <w:color w:val="000000" w:themeColor="text1"/>
        </w:rPr>
        <w:t> Закона о контрактной системе в целях централизации закупок в соответствии с законодательством Российской Федерации, законодательством субъектов Российской Федерации, муниципальными правовыми актами, за исключением случаев, предусмотренных </w:t>
      </w:r>
      <w:r w:rsidRPr="008473ED">
        <w:rPr>
          <w:color w:val="000000" w:themeColor="text1"/>
        </w:rPr>
        <w:t>частями 2</w:t>
      </w:r>
      <w:r w:rsidRPr="008473ED">
        <w:rPr>
          <w:color w:val="000000" w:themeColor="text1"/>
        </w:rPr>
        <w:t> и </w:t>
      </w:r>
      <w:r w:rsidRPr="008473ED">
        <w:rPr>
          <w:color w:val="000000" w:themeColor="text1"/>
        </w:rPr>
        <w:t>3 статьи 26</w:t>
      </w:r>
      <w:r w:rsidRPr="008473ED">
        <w:rPr>
          <w:color w:val="000000" w:themeColor="text1"/>
        </w:rPr>
        <w:t> Закона о контрактной системе, могут быть созданы государственный орган, муниципальный орган, казенное учреждение, уполномоченные на определение поставщиков (подрядчиков, исполнителей) для заказчиков, или несколько таких органов, казенных учреждений либо полномочия на определение поставщиков (подрядчиков, исполнителей) для соответствующих заказчиков могут быть возложены на один такой государственный орган, муниципальный орган, одно такое казенное учреждение или несколько государственных органов, муниципальных органов, казенных учреждений из числа существующих.</w:t>
      </w:r>
    </w:p>
    <w:p w14:paraId="4D5EC575" w14:textId="77777777"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t>Такие уполномоченные органы, уполномоченные учреждения осуществляют полномочия на определение поставщиков (подрядчиков, исполнителей) для заказчиков, установленные решениями о создании таких уполномоченных органов, уполномоченных учреждений или о наделении их указанными полномочиями.</w:t>
      </w:r>
    </w:p>
    <w:p w14:paraId="47C9E93A" w14:textId="77777777"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lastRenderedPageBreak/>
        <w:t>Не допускается возлагать на уполномоченные органы, уполномоченные учреждения полномочия на обоснование закупок, определение условий контракта, в том числе на определение начальной (максимальной) цены контракта и подписание контракта. Контракты подписываются заказчиками, для которых были определены поставщики (подрядчики, исполнители).</w:t>
      </w:r>
    </w:p>
    <w:p w14:paraId="28053A1A" w14:textId="75D66577"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t>В соответствии с </w:t>
      </w:r>
      <w:r w:rsidRPr="008473ED">
        <w:rPr>
          <w:color w:val="000000" w:themeColor="text1"/>
        </w:rPr>
        <w:t>частью 10 статьи 26</w:t>
      </w:r>
      <w:r w:rsidRPr="008473ED">
        <w:rPr>
          <w:color w:val="000000" w:themeColor="text1"/>
        </w:rPr>
        <w:t> Закона о контрактной системе порядок взаимодействия заказчиков с уполномоченными органами, уполномоченными учреждениями определяется решениями о создании таких органов, учреждений либо решениями о наделении их полномочиями.</w:t>
      </w:r>
    </w:p>
    <w:p w14:paraId="6B92BDBA" w14:textId="75994E11"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t>Согласно </w:t>
      </w:r>
      <w:r w:rsidRPr="008473ED">
        <w:rPr>
          <w:color w:val="000000" w:themeColor="text1"/>
        </w:rPr>
        <w:t>части 1 статьи 107</w:t>
      </w:r>
      <w:r w:rsidRPr="008473ED">
        <w:rPr>
          <w:color w:val="000000" w:themeColor="text1"/>
        </w:rPr>
        <w:t> Закона о контрактной системе лица, виновные в нарушении законодательства Российской Федерации и иных нормативных правовых актов о контрактной системе в сфере закупок, несут дисциплинарную, гражданско-правовую, административную, уголовную ответственность в соответствии с законодательством Российской Федерации.</w:t>
      </w:r>
    </w:p>
    <w:p w14:paraId="778570F1" w14:textId="77777777"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t>Таким образом, должностными лицами, допустившими нарушения требований, предусмотренных законодательством Российской Федерации о контрактной системе в сфере закупок, могут являться должностные лица заказчика, на которых непосредственно в соответствии с внутренними локальными актами возложена обязанность за составление извещения и документов по закупке, либо в ином порядке, предусмотренном заказчиком.</w:t>
      </w:r>
    </w:p>
    <w:p w14:paraId="554ACECD" w14:textId="161E5EA6"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t>Согласно </w:t>
      </w:r>
      <w:r w:rsidRPr="008473ED">
        <w:rPr>
          <w:color w:val="000000" w:themeColor="text1"/>
        </w:rPr>
        <w:t>статьям 1.5</w:t>
      </w:r>
      <w:r w:rsidRPr="008473ED">
        <w:rPr>
          <w:color w:val="000000" w:themeColor="text1"/>
        </w:rPr>
        <w:t>, </w:t>
      </w:r>
      <w:r w:rsidRPr="008473ED">
        <w:rPr>
          <w:color w:val="000000" w:themeColor="text1"/>
        </w:rPr>
        <w:t>2.1</w:t>
      </w:r>
      <w:r w:rsidRPr="008473ED">
        <w:rPr>
          <w:color w:val="000000" w:themeColor="text1"/>
        </w:rPr>
        <w:t>, </w:t>
      </w:r>
      <w:r w:rsidRPr="008473ED">
        <w:rPr>
          <w:color w:val="000000" w:themeColor="text1"/>
        </w:rPr>
        <w:t>2.4</w:t>
      </w:r>
      <w:r w:rsidRPr="008473ED">
        <w:rPr>
          <w:color w:val="000000" w:themeColor="text1"/>
        </w:rPr>
        <w:t> КоАП РФ лицо подлежит ответственности только за те правонарушения, в отношении которых установлена его вина.</w:t>
      </w:r>
    </w:p>
    <w:p w14:paraId="31EC750D" w14:textId="65770A05"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t>В соответствии с </w:t>
      </w:r>
      <w:r w:rsidRPr="008473ED">
        <w:rPr>
          <w:color w:val="000000" w:themeColor="text1"/>
        </w:rPr>
        <w:t>частью 1 статьи 26.2</w:t>
      </w:r>
      <w:r w:rsidRPr="008473ED">
        <w:rPr>
          <w:color w:val="000000" w:themeColor="text1"/>
        </w:rPr>
        <w:t> КоАП РФ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14:paraId="575340BF" w14:textId="77777777"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t>Административным правонарушением признается противоправное, виновное действие либо бездействие лица, за которое законодательством установлена административная ответственность, при этом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14:paraId="2FE7D51A" w14:textId="77777777"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t>Вместе с тем вопрос о наличии состава административного правонарушения решается должностным лицом, уполномоченным на составление протокола, в каждом конкретном случае, исходя из фактических обстоятельств дела.</w:t>
      </w:r>
    </w:p>
    <w:p w14:paraId="6BE707A1" w14:textId="616C4549" w:rsidR="008473ED" w:rsidRPr="008473ED" w:rsidRDefault="008473ED" w:rsidP="008473ED">
      <w:pPr>
        <w:pStyle w:val="s1"/>
        <w:shd w:val="clear" w:color="auto" w:fill="FFFFFF"/>
        <w:ind w:firstLine="709"/>
        <w:contextualSpacing/>
        <w:jc w:val="both"/>
        <w:rPr>
          <w:color w:val="000000" w:themeColor="text1"/>
        </w:rPr>
      </w:pPr>
      <w:r w:rsidRPr="008473ED">
        <w:rPr>
          <w:color w:val="000000" w:themeColor="text1"/>
        </w:rPr>
        <w:t>Дополнительно ФАС России сообщает, что в настоящее время ведется работа по внесению соответствующих изменений в </w:t>
      </w:r>
      <w:r w:rsidRPr="008473ED">
        <w:rPr>
          <w:color w:val="000000" w:themeColor="text1"/>
        </w:rPr>
        <w:t>КоАП</w:t>
      </w:r>
      <w:r w:rsidRPr="008473ED">
        <w:rPr>
          <w:color w:val="000000" w:themeColor="text1"/>
        </w:rPr>
        <w:t> РФ.</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236"/>
        <w:gridCol w:w="3119"/>
      </w:tblGrid>
      <w:tr w:rsidR="008473ED" w:rsidRPr="008473ED" w14:paraId="4E04B230" w14:textId="77777777" w:rsidTr="008473ED">
        <w:tc>
          <w:tcPr>
            <w:tcW w:w="3300" w:type="pct"/>
            <w:shd w:val="clear" w:color="auto" w:fill="FFFFFF"/>
            <w:vAlign w:val="bottom"/>
            <w:hideMark/>
          </w:tcPr>
          <w:p w14:paraId="191CACBE" w14:textId="77777777" w:rsidR="008473ED" w:rsidRPr="008473ED" w:rsidRDefault="008473ED" w:rsidP="008473ED">
            <w:pPr>
              <w:pStyle w:val="empty"/>
              <w:spacing w:before="0" w:beforeAutospacing="0" w:after="0" w:afterAutospacing="0"/>
              <w:ind w:firstLine="709"/>
              <w:contextualSpacing/>
              <w:jc w:val="both"/>
              <w:rPr>
                <w:color w:val="000000" w:themeColor="text1"/>
              </w:rPr>
            </w:pPr>
            <w:r w:rsidRPr="008473ED">
              <w:rPr>
                <w:color w:val="000000" w:themeColor="text1"/>
              </w:rPr>
              <w:t> </w:t>
            </w:r>
          </w:p>
        </w:tc>
        <w:tc>
          <w:tcPr>
            <w:tcW w:w="1650" w:type="pct"/>
            <w:shd w:val="clear" w:color="auto" w:fill="FFFFFF"/>
            <w:vAlign w:val="bottom"/>
            <w:hideMark/>
          </w:tcPr>
          <w:p w14:paraId="7C1BB53C" w14:textId="77777777" w:rsidR="008473ED" w:rsidRPr="008473ED" w:rsidRDefault="008473ED" w:rsidP="008473ED">
            <w:pPr>
              <w:pStyle w:val="s1"/>
              <w:spacing w:before="0" w:beforeAutospacing="0" w:after="0" w:afterAutospacing="0"/>
              <w:ind w:firstLine="709"/>
              <w:contextualSpacing/>
              <w:jc w:val="right"/>
              <w:rPr>
                <w:color w:val="000000" w:themeColor="text1"/>
              </w:rPr>
            </w:pPr>
            <w:r w:rsidRPr="008473ED">
              <w:rPr>
                <w:color w:val="000000" w:themeColor="text1"/>
              </w:rPr>
              <w:t>П.В. Иванов</w:t>
            </w:r>
          </w:p>
        </w:tc>
      </w:tr>
    </w:tbl>
    <w:p w14:paraId="2534AACA" w14:textId="77777777" w:rsidR="008473ED" w:rsidRPr="008473ED" w:rsidRDefault="008473ED" w:rsidP="008473ED">
      <w:pPr>
        <w:pStyle w:val="empty"/>
        <w:shd w:val="clear" w:color="auto" w:fill="FFFFFF"/>
        <w:ind w:firstLine="709"/>
        <w:contextualSpacing/>
        <w:jc w:val="both"/>
        <w:rPr>
          <w:color w:val="000000" w:themeColor="text1"/>
        </w:rPr>
      </w:pPr>
      <w:r w:rsidRPr="008473ED">
        <w:rPr>
          <w:color w:val="000000" w:themeColor="text1"/>
        </w:rPr>
        <w:t> </w:t>
      </w:r>
    </w:p>
    <w:p w14:paraId="3DA5A562" w14:textId="77777777" w:rsidR="00544CE2" w:rsidRPr="008473ED" w:rsidRDefault="00544CE2" w:rsidP="008473ED">
      <w:pPr>
        <w:spacing w:line="240" w:lineRule="auto"/>
        <w:ind w:firstLine="709"/>
        <w:contextualSpacing/>
        <w:rPr>
          <w:color w:val="000000" w:themeColor="text1"/>
          <w:sz w:val="24"/>
          <w:szCs w:val="24"/>
        </w:rPr>
      </w:pPr>
    </w:p>
    <w:sectPr w:rsidR="00544CE2" w:rsidRPr="008473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7210F"/>
    <w:rsid w:val="002B5F58"/>
    <w:rsid w:val="002E1665"/>
    <w:rsid w:val="00544CE2"/>
    <w:rsid w:val="00544CE9"/>
    <w:rsid w:val="006146DA"/>
    <w:rsid w:val="006D32F1"/>
    <w:rsid w:val="008473ED"/>
    <w:rsid w:val="008B4EEB"/>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814B0"/>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358847779">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936</Words>
  <Characters>5336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2022-09-21T05:23:00Z</dcterms:created>
  <dcterms:modified xsi:type="dcterms:W3CDTF">2022-09-21T05:23:00Z</dcterms:modified>
</cp:coreProperties>
</file>