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205" w:firstLineChars="500"/>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1205" w:firstLineChars="500"/>
        <w:jc w:val="center"/>
        <w:rPr>
          <w:rFonts w:hint="default" w:ascii="Times New Roman" w:hAnsi="Times New Roman"/>
          <w:b/>
          <w:bCs/>
          <w:color w:val="auto"/>
          <w:sz w:val="24"/>
          <w:szCs w:val="24"/>
          <w:lang w:val="ru-RU"/>
        </w:rPr>
      </w:pPr>
    </w:p>
    <w:p>
      <w:pPr>
        <w:ind w:left="0" w:leftChars="0" w:firstLine="1205" w:firstLineChars="500"/>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1205" w:firstLineChars="500"/>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26 мая 2023 г. № 02-14-08/48798</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200" w:firstLineChars="500"/>
        <w:jc w:val="both"/>
        <w:rPr>
          <w:rFonts w:hint="default" w:ascii="Times New Roman" w:hAnsi="Times New Roman"/>
          <w:color w:val="auto"/>
          <w:sz w:val="24"/>
          <w:szCs w:val="24"/>
          <w:lang w:val="ru-RU"/>
        </w:rPr>
      </w:pPr>
      <w:bookmarkStart w:id="0" w:name="_GoBack"/>
      <w:r>
        <w:rPr>
          <w:rFonts w:hint="default" w:ascii="Times New Roman" w:hAnsi="Times New Roman"/>
          <w:color w:val="auto"/>
          <w:sz w:val="24"/>
          <w:szCs w:val="24"/>
          <w:lang w:val="ru-RU"/>
        </w:rPr>
        <w:t>Министерство финансов Российской Федерации по вопросу санкционирования целевых расходов при казначейском сопровождении средств по государственным (муниципальным) контрактам, договорам (соглашениям), контрактам (договорам), источником финансового обеспечения которых являются бюджетные кредиты, полученные из федерального бюджета на финансовое обеспечение реализации инфраструктурных проектов (далее - инфраструктурный бюджетный кредит), и бюджетные кредиты, предоставляемые Федеральным казначейством за счет временно свободных средств единого счета федерального бюджета (далее - специальный казначейский кредит), сообщает следующее.</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В соответствии с положениями пункта 2 части 3 статьи 5 Федерального закона № 466-ФЗ </w:t>
      </w:r>
      <w:r>
        <w:rPr>
          <w:rFonts w:hint="default" w:ascii="Times New Roman" w:hAnsi="Times New Roman"/>
          <w:color w:val="auto"/>
          <w:sz w:val="24"/>
          <w:szCs w:val="24"/>
          <w:lang w:val="ru-RU"/>
        </w:rPr>
        <w:t>"О федеральном бюджете на 2023 год и на плановый период 2024 и 2025 годов"</w:t>
      </w:r>
      <w:r>
        <w:rPr>
          <w:rFonts w:hint="default" w:ascii="Times New Roman" w:hAnsi="Times New Roman"/>
          <w:color w:val="auto"/>
          <w:sz w:val="24"/>
          <w:szCs w:val="24"/>
          <w:lang w:val="ru-RU"/>
        </w:rPr>
        <w:t xml:space="preserve"> в 2023 году казначейское сопровождение осуществляется в отношении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инфраструктурные бюджетные кредиты,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 (далее соответственно - государственный (муниципальный) контракт, контракт учреждения, субсидия, бюджетные инвестиции и субсидии в соответствии с соглашениями). </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Согласно положениям части 3.1 статьи 10 Федерального закона № 448-ФЗ </w:t>
      </w:r>
      <w:r>
        <w:rPr>
          <w:rFonts w:hint="default" w:ascii="Times New Roman" w:hAnsi="Times New Roman"/>
          <w:color w:val="auto"/>
          <w:sz w:val="24"/>
          <w:szCs w:val="24"/>
          <w:lang w:val="ru-RU"/>
        </w:rPr>
        <w: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Pr>
          <w:rFonts w:hint="default" w:ascii="Times New Roman" w:hAnsi="Times New Roman"/>
          <w:color w:val="auto"/>
          <w:sz w:val="24"/>
          <w:szCs w:val="24"/>
          <w:lang w:val="ru-RU"/>
        </w:rPr>
        <w:t xml:space="preserve"> в 2023 году казначейское сопровождение осуществляется в отношении расчетов по государственным (муниципальным) контрактам, заключаемым на сумму 100 000,0 тыс. рублей и более, расчетов по контрактам учреждений, заключаемым на сумму 100 000,0 тыс. рублей и более, субсидий, бюджетных инвестиций и субсидий в соответствии с соглашениями, источником финансового обеспечения которых является в том числе специальный казначейский кредит, а также расчетов по контрактам (договорам), заключаемым на сумму более 3 000,0 тыс. рублей исполнителями и соисполнителями в рамках исполнения указанных государственных контрактов, контрактов учреждений, договоров (соглашений) о предоставлении субсидий, бюджетных инвестиций и субсидий в соответствии с соглашениями.</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xml:space="preserve">В соответствии с положениями абзацев четвертого и семнадцатого пункта 8 </w:t>
      </w:r>
      <w:r>
        <w:rPr>
          <w:rFonts w:hint="default" w:ascii="Times New Roman" w:hAnsi="Times New Roman"/>
          <w:color w:val="auto"/>
          <w:sz w:val="24"/>
          <w:szCs w:val="24"/>
          <w:lang w:val="ru-RU"/>
        </w:rPr>
        <w:t>Правила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утвержденные постановлением Правительства Российской Федерации от 14 июля 2021 г. № 1190 (далее - Правила № 1190)</w:t>
      </w:r>
      <w:r>
        <w:rPr>
          <w:rFonts w:hint="default" w:ascii="Times New Roman" w:hAnsi="Times New Roman"/>
          <w:color w:val="auto"/>
          <w:sz w:val="24"/>
          <w:szCs w:val="24"/>
          <w:lang w:val="ru-RU"/>
        </w:rPr>
        <w:t xml:space="preserve"> и подпунктов "в" и "л" пункта 10 </w:t>
      </w:r>
      <w:r>
        <w:rPr>
          <w:rFonts w:hint="default" w:ascii="Times New Roman" w:hAnsi="Times New Roman"/>
          <w:color w:val="auto"/>
          <w:sz w:val="24"/>
          <w:szCs w:val="24"/>
          <w:lang w:val="ru-RU"/>
        </w:rPr>
        <w:t>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утвержденные постановлением Правительства Российской Федерации от 31 марта 2023 г. № 525 (далее - Правила № 525)</w:t>
      </w:r>
      <w:r>
        <w:rPr>
          <w:rFonts w:hint="default" w:ascii="Times New Roman" w:hAnsi="Times New Roman"/>
          <w:color w:val="auto"/>
          <w:sz w:val="24"/>
          <w:szCs w:val="24"/>
          <w:lang w:val="ru-RU"/>
        </w:rPr>
        <w:t xml:space="preserve"> инфраструктурный бюджетный кредит и специальный казначейский кредит предоставляются при условии принятия субъектом Российской Федерации обязательств по включению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инфраструктурного бюджетного кредита и специального казначейского кредита, в заключаемые субъектами Российской Федерации (муниципальными образованиями) соответствующие государственные (муниципальные) контракты, договоры (соглашения), контракты (договоры).</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положениям абзаца пятого пункта 8 Правил № 1190 и подпункта "г" пункта 10 Правил № 525 инфраструктурный бюджетный кредит и специальный казначейский кредит предоставляются при условии принятия субъектом Российской Федерации обязательств по указанию аналитических кодов, формируемых Федеральным казначейством в порядке, установленном Минфином России, в том числе в распоряжениях о совершении казначейских платежей.</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изложенное, по мнению Минфина России, территориальный орган Федерального казначейства при санкционировании целевых расходов осуществляет проверку представленных участником казначейского сопровождения распоряжений на наличие в распоряжении:</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аналитического кода инфраструктурного бюджетного кредита, а также его соответствие аналитическому коду инфраструктурного бюджетного кредита, указанному в государственном (муниципальном) контракте, договоре (соглашении), контракте (договоре) (далее - документ, обосновывающий обязательство);</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аналитического кода специального казначейского кредита, а также его соответствие аналитическому коду специального казначейского кредита, указанному в документе, обосновывающем обязательство.</w:t>
      </w:r>
    </w:p>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Дополнительно Минфин России сообщает, что в настоящее время в целях приведения в соответствие действующему законодательству разрабатывается проект приказа Минфина России "О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 214н", предусматривающий в том числе вышеуказанную проверку.</w:t>
      </w:r>
    </w:p>
    <w:bookmarkEnd w:id="0"/>
    <w:p>
      <w:pPr>
        <w:ind w:left="0" w:leftChars="0" w:firstLine="1200" w:firstLineChars="500"/>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200" w:firstLineChars="500"/>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А.М.ЛАВРОВ</w:t>
      </w:r>
    </w:p>
    <w:p>
      <w:pPr>
        <w:ind w:left="0" w:leftChars="0" w:firstLine="1200" w:firstLineChars="500"/>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26.05.2023</w:t>
      </w:r>
    </w:p>
    <w:p>
      <w:pPr>
        <w:ind w:left="0" w:leftChars="0" w:firstLine="1200" w:firstLineChars="500"/>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200" w:firstLineChars="500"/>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0223C"/>
    <w:rsid w:val="160C2000"/>
    <w:rsid w:val="281776B8"/>
    <w:rsid w:val="3F9828A1"/>
    <w:rsid w:val="7100223C"/>
    <w:rsid w:val="7A45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2023-07-03T05:09:00Z</dcterms:created>
  <dc:creator>rahma</dc:creator>
  <cp:lastModifiedBy>rahma</cp:lastModifiedBy>
  <dcterms:modified xsi:type="dcterms:W3CDTF">2023-07-03T07:42:41Z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DBF4B03D81354402B2AFE1E98195AE87</vt:lpwstr>
  </property>
</Properties>
</file>