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auto"/>
        </w:rPr>
      </w:pPr>
      <w:r>
        <w:rPr>
          <w:rFonts w:hint="default"/>
          <w:b/>
          <w:bCs/>
          <w:color w:val="auto"/>
        </w:rPr>
        <w:t xml:space="preserve">Письмо Федерального казначейства от 7 февраля 2023 г. </w:t>
      </w:r>
      <w:r>
        <w:rPr>
          <w:rFonts w:hint="default"/>
          <w:b/>
          <w:bCs/>
          <w:color w:val="auto"/>
          <w:lang w:val="ru-RU"/>
        </w:rPr>
        <w:t>№</w:t>
      </w:r>
      <w:r>
        <w:rPr>
          <w:rFonts w:hint="default"/>
          <w:b/>
          <w:bCs/>
          <w:color w:val="auto"/>
        </w:rPr>
        <w:t xml:space="preserve"> 14-00-07/3011 Об осуществлении закупок для обеспечения государственных нужд Донецкой Народной Республики, Луганской Народной Республики, Запорожской об</w:t>
      </w:r>
      <w:bookmarkStart w:id="0" w:name="_GoBack"/>
      <w:bookmarkEnd w:id="0"/>
      <w:r>
        <w:rPr>
          <w:rFonts w:hint="default"/>
          <w:b/>
          <w:bCs/>
          <w:color w:val="auto"/>
        </w:rPr>
        <w:t>ласти, Херсонской области и муниципальных нужд муниципальных образований, находящихся на их территориях</w:t>
      </w:r>
    </w:p>
    <w:p>
      <w:pPr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В связи с поступающими в адрес Федерального казначейства обращениями в отношении принятого постановления Правительства Российской Федерации от 31.12.2022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2559 доводим следующую информацию.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Министерством финансов Российской Федерации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329 "О Министерстве финансов Российской Федерации".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Вместе с тем, Федеральное казначейство полагает возможным сообщить.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28.12.2022 принят Федеральный закон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 xml:space="preserve"> 563-ФЗ, предусматривающий право Правительства Российской Федерации устанавливать особенности планирования и осуществления закупок в соответствии с Федеральным законом от 05.04.2013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44-ФЗ) для обеспечения государственных нужд Донецкой народной Республики, Луганской Народной Республики, Запорожской области и Херсонской области и муниципальных нужд муниципальных образований, находящихся на их территориях.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Постановлением Правительства Российской Федерации от 31.12.2022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2559 на 2023 год установлены следующие особенности планирования и осуществления закупок.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1. Заказчики вправе осуществлять любые закупки у единственного поставщика (подрядчика, исполнителя). Информация о таких закупках включается в план-график закупок, формируемый и размещаемый в единой информационной системе в сфере закупок (далее - ГИС ЕИС), не позднее даты заключения контракта. Информация о заключенном контракте подлежит включению в реестр контрактов ГИС ЕИС и контролю со стороны органов Федерального казначейства в соответствии с Правилами ведения реестра контрактов, утвержденными постановлением Правительства Российской Федерации от 27.01.2022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60.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Обращаем внимание, что информация о таких закупках не размещается на официальном сайте, то есть в открытом доступе, при этом, как указывается выше, включается в план-график закупок и реестр контрактов закрытой части ГИС ЕИС.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В этой связи заказчикам при формировании информации о таких закупках в плане-графике закупок, а также в реестре контрактов необходимо устанавливать "специальные" признаки в соответствии с инструкцией приложенной к настоящему письму.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Кроме того, органам Федерального казначейства, осуществляющим контроль информации, подлежащей включению в реестр контрактов, в личном кабинете органа контроля ГИС ЕИС необходимо установить соответствующие права на осуществление контроля документов, не подлежащих размещению на официальном сайте ГИС ЕИС. Инструкция для установки указанных прав прилагается.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Для целей корректного формирования информации и документов в ГИС ЕИС, а также обеспечения соответствующего контроля рекомендуем ознакомиться с вебинарами, проведенными Федеральным казначейством (ссылки прилагаются).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2. При осуществлении таких закупок заказчики вправе не устанавливать обеспечение исполнения контракта, обеспечение гарантийных обязательств (кроме случая выплаты аванса, не подлежащего казначейскому сопровождению). К контрактам могут не применяться положения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 об обязательном включении условий об ответственности заказчика и поставщика (подрядчика, исполнителя) за неисполнение или ненадлежащее исполнение обязательств, размере пени (штрафа) и порядка их взыскания, применении типовых условий контрактов, порядке и сроках оплаты товаров (работ, услуг).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3. Постановлением Правительства Российской Федерации от 31.12.2022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2559 предусматривается возможность оформления при исполнении контракта документа о приемке товаров, выполненной работы (ее результатов), оказанной услуги на бумажном носителе. Вместе с тем, при наличии у сторон контракта технической возможности работы в ГИС ЕИС Федеральное казначейство рекомендует осуществлять оформление таких документов о приемке в электронной форме с использованием ГИС ЕИС. Органам Федерального казначейства необходимо оказать заказчикам и поставщикам (подрядчикам, исполнителям) содействие для выявления потребности и возможности оформления документов о приемке в электронной форме с использованием ГИС ЕИС.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При наличии технической возможности и взаимного согласия сторон контракта на оформление документов о приемке в электронной форме с использованием ГИС ЕИС заказчику необходимо вручную выбрать пункт меню "Предусмотреть формирование документов о приемке в электронной форме" по необходимому контракту в порядке, описанном в разделе 11 Руководства пользователя "Реестр контракта", размещенного в личном кабинете заказчика по Закону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44-ФЗ: "Руководства пользователя и видеоролики / Реестр контрактов / Руководства пользователя".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4. В отношении работников контрактной службы, контрактного управляющего, комиссий по осуществлению закупок заказчика не требуется наличие высшего или дополнительного образования в сфере закупок.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5. Заказчики вправе не применять положения статьи 30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44-ФЗ, предусматривающие, в том числе, обязанность по осуществлению закупок у субъектов малого предпринимательства, социально ориентированных некоммерческих организаций (далее - СМП/СОНО) при проведении открытых конкурентных способов определения поставщиков (подрядчиков, исполнителей) в объеме не менее чем двадцать пять процентов совокупного годового объема закупок, в которых участниками закупок являются только СМП/СОНО, а также предусматривающие обязанность заказчика по формированию и размещению в ГИС ЕИС отчета об объеме закупок у субъектов малого предпринимательства, социально ориентированных некоммерческих организаций.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6. Постановлением Правительства Российской Федерации от 31.12.2022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2559 предусматривается, что в случае отсутствия возможности формирования информации и документов в ГИС ЕИС в связи с нарушением функционирования коммуникаций и связи допускается заключение контрактов с последующим внесением информации в отношении таких закупок в план-график закупок и реестр контрактов ГИС ЕИС.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Вместе с тем, действующими положениями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 xml:space="preserve"> 44-ФЗ предусмотрена возможность осуществления закупок малого объема у единственного поставщика (подрядчика, исполнителя) с ценой одного контракта не более 600 тысяч рублей в соответствии с пунктом 4 части 1 статьи 93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 (совокупный объемом таких закупок должен составлять не более 10% от общего объема закупок заказчика, но не более 50 млн. рублей, либо не должен превышать 2 млн. рублей. Информация по таким контрактам подлежит включению в план-график закупок, но не включается в реестр контрактов ГИС ЕИС.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Органам Федерального казначейства необходимо заключить соглашения, предусмотренные частью 7 статьи 99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44-ФЗ, с высшими исполнительными органами государственной власти субъектов Российской Федерации, местными администрациями о передаче полномочий соответственно финансовых органов субъектов Российской Федерации, финансовых органов муниципальных образований на осуществление контроля в соответствии с частью 5 статьи 99 Закона 44-ФЗ органам Федерального казначейства (далее - Соглашение) в соответствии с проектами соглашений.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В целях осуществления контроля, предусмотренного с частью 5 статьи 99 Закона 44-ФЗ, органам Федерального казначейства необходимо добавить заказчиков федерального уровня, а также заказчиков регионального и муниципального уровня, в отношении которых заключены Соглашения, в перечень субъектов контроля в личном кабинете органа контроля ГИС ЕИС, а также установить соответствующие права на осуществление контроля информации и документов, не подлежащих размещению на официальном сайте ГИС ЕИС. Инструкция для формирования перечня субъектов контроля и установки указанных прав прилагается.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Просим довести настоящее письмо до заказчиков, осуществляющих закупки для нужд соответствующего субъекта Российской Федерации, в целях применения при осуществлении закупочной деятельности.</w:t>
      </w:r>
    </w:p>
    <w:p>
      <w:pPr>
        <w:rPr>
          <w:rFonts w:hint="default"/>
          <w:color w:val="auto"/>
        </w:rPr>
      </w:pPr>
    </w:p>
    <w:p>
      <w:pPr>
        <w:jc w:val="right"/>
        <w:rPr>
          <w:rFonts w:hint="default"/>
          <w:color w:val="auto"/>
        </w:rPr>
      </w:pPr>
      <w:r>
        <w:rPr>
          <w:rFonts w:hint="default"/>
          <w:color w:val="auto"/>
        </w:rPr>
        <w:tab/>
      </w:r>
      <w:r>
        <w:rPr>
          <w:rFonts w:hint="default"/>
          <w:color w:val="auto"/>
        </w:rPr>
        <w:t>А.Т. Катамадзе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4ECA"/>
    <w:rsid w:val="02DE4ECA"/>
    <w:rsid w:val="62A9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default" w:ascii="Times New Roman CYR" w:hAnsi="Times New Roman CYR" w:eastAsia="Times New Roman CYR" w:cs="Times New Roman"/>
      <w:sz w:val="24"/>
      <w:szCs w:val="24"/>
    </w:rPr>
  </w:style>
  <w:style w:type="paragraph" w:styleId="2">
    <w:name w:val="heading 1"/>
    <w:basedOn w:val="1"/>
    <w:next w:val="1"/>
    <w:unhideWhenUsed/>
    <w:uiPriority w:val="99"/>
    <w:pPr>
      <w:spacing w:before="108" w:beforeLines="0" w:after="108" w:afterLines="0"/>
      <w:ind w:firstLine="0"/>
      <w:jc w:val="center"/>
    </w:pPr>
    <w:rPr>
      <w:rFonts w:hint="default"/>
      <w:b/>
      <w:color w:val="26282F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Гипертекстовая ссылка"/>
    <w:basedOn w:val="6"/>
    <w:unhideWhenUsed/>
    <w:qFormat/>
    <w:uiPriority w:val="99"/>
    <w:rPr>
      <w:rFonts w:hint="default"/>
      <w:b w:val="0"/>
      <w:color w:val="106BBE"/>
      <w:sz w:val="24"/>
      <w:szCs w:val="24"/>
    </w:rPr>
  </w:style>
  <w:style w:type="character" w:customStyle="1" w:styleId="6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7">
    <w:name w:val="Прижатый влево"/>
    <w:basedOn w:val="1"/>
    <w:next w:val="1"/>
    <w:unhideWhenUsed/>
    <w:qFormat/>
    <w:uiPriority w:val="99"/>
    <w:pPr>
      <w:spacing w:beforeLines="0" w:afterLines="0"/>
      <w:ind w:firstLine="0"/>
      <w:jc w:val="left"/>
    </w:pPr>
    <w:rPr>
      <w:rFonts w:hint="default"/>
      <w:sz w:val="24"/>
      <w:szCs w:val="24"/>
    </w:rPr>
  </w:style>
  <w:style w:type="paragraph" w:customStyle="1" w:styleId="8">
    <w:name w:val="Нормальный (таблица)"/>
    <w:basedOn w:val="1"/>
    <w:next w:val="1"/>
    <w:unhideWhenUsed/>
    <w:qFormat/>
    <w:uiPriority w:val="99"/>
    <w:pPr>
      <w:spacing w:beforeLines="0" w:afterLines="0"/>
      <w:ind w:firstLine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2023-06-23T06:56:00Z</dcterms:created>
  <dc:creator>rahma</dc:creator>
  <cp:lastModifiedBy>rahma</cp:lastModifiedBy>
  <dcterms:modified xsi:type="dcterms:W3CDTF">2023-06-23T07:22:21Z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5B0FC22FCC414024A5CD3C076CB82B16</vt:lpwstr>
  </property>
</Properties>
</file>