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МИНИСТЕРСТВО ФИНАНСОВ РОССИЙСКОЙ ФЕДЕРАЦИИ</w:t>
      </w:r>
    </w:p>
    <w:p>
      <w:pPr>
        <w:ind w:left="0" w:leftChars="0" w:firstLine="1002" w:firstLineChars="416"/>
        <w:jc w:val="center"/>
        <w:rPr>
          <w:rFonts w:hint="default" w:ascii="Times New Roman" w:hAnsi="Times New Roman"/>
          <w:b/>
          <w:bCs/>
          <w:color w:val="000000" w:themeColor="text1"/>
          <w:sz w:val="24"/>
          <w:szCs w:val="24"/>
          <w14:textFill>
            <w14:solidFill>
              <w14:schemeClr w14:val="tx1"/>
            </w14:solidFill>
          </w14:textFill>
        </w:rPr>
      </w:pPr>
    </w:p>
    <w:p>
      <w:pPr>
        <w:ind w:left="0" w:leftChars="0" w:firstLine="1002" w:firstLineChars="416"/>
        <w:jc w:val="center"/>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ПИСЬМО</w:t>
      </w:r>
    </w:p>
    <w:p>
      <w:pPr>
        <w:ind w:left="0" w:leftChars="0" w:firstLine="1002" w:firstLineChars="416"/>
        <w:jc w:val="center"/>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 xml:space="preserve">от 18 февраля 2022 г. </w:t>
      </w:r>
      <w:r>
        <w:rPr>
          <w:rFonts w:hint="default" w:ascii="Times New Roman" w:hAnsi="Times New Roman"/>
          <w:b/>
          <w:bCs/>
          <w:color w:val="000000" w:themeColor="text1"/>
          <w:sz w:val="24"/>
          <w:szCs w:val="24"/>
          <w:lang w:val="ru-RU"/>
          <w14:textFill>
            <w14:solidFill>
              <w14:schemeClr w14:val="tx1"/>
            </w14:solidFill>
          </w14:textFill>
        </w:rPr>
        <w:t>№</w:t>
      </w:r>
      <w:r>
        <w:rPr>
          <w:rFonts w:hint="default" w:ascii="Times New Roman" w:hAnsi="Times New Roman"/>
          <w:b/>
          <w:bCs/>
          <w:color w:val="000000" w:themeColor="text1"/>
          <w:sz w:val="24"/>
          <w:szCs w:val="24"/>
          <w14:textFill>
            <w14:solidFill>
              <w14:schemeClr w14:val="tx1"/>
            </w14:solidFill>
          </w14:textFill>
        </w:rPr>
        <w:t xml:space="preserve"> 24-03-06/11632</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Департамент бюджетной политики в сфере контрактной системы Минфина России (далее - Департамент), рассмотрев обращение от 20.01.2022 по вопросу о применении положений части 2.1 статьи 31 Федерального закона от 05.04.2013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в части установления дополнительных требований к участникам закупки при проведении совместного конкурса или аукциона, сообщает следующее.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Согласно пункту 12.5 Регламента Министерства финансов Российской Федерации, утвержденного приказом Министерства финансов Российской Федерации от 14.09.2018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Вместе с тем в рамках компетенции Департамента полагаем необходимым отметить следующее.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Статьей 31 Закона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определен перечень единых и дополнительных требований, устанавливаемых к участникам закупок, которые в равной мере предъявляются ко всем участникам закупок.</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Согласно части 2.1 статьи 31 Закона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частью 2 статьи 31 Закона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18.07.2011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223-ФЗ "О закупках товаров, работ, услуг отдельными видами юридических лиц" (далее - Закон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223-ФЗ),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Таким образом, документом, подтверждающим соответствие участника закупки указанному дополнительному требованию, является один контракт, заключенный в соответствии с Законом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или один договор, заключенный в соответствии с Законом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223-ФЗ, независимо от предмета закупки, стоимость исполненных обязательств по которому составляет не менее двадцати процентов начальной (максимальной) цены контракта. При этом такой контракт или договор должен быть исполнен сторонами в полном объеме.</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В соответствии с частью 3 статьи 31 Закона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перечень информации и документов, подтверждающих соответствие участников закупок указанному в части 2.1 статьи 31 Закона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дополнительному требованию, установлен постановлением Правительства Российской Федерации от 29.12.2021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(далее - Постановление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2571).</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Так, согласно пункту 4 Постановления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2571 такими информацией и документами являются:</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а) номер реестровой записи в предусмотренном Законом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б) выписка из предусмотренного Законом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в) исполненный контракт, заключенный в соответствии с Законом </w:t>
      </w:r>
      <w:r>
        <w:rPr>
          <w:rFonts w:hint="default" w:ascii="Times New Roman" w:hAnsi="Times New Roman"/>
          <w:color w:val="000000" w:themeColor="text1"/>
          <w:sz w:val="24"/>
          <w:szCs w:val="24"/>
          <w:lang w:val="ru-RU"/>
          <w14:textFill>
            <w14:solidFill>
              <w14:schemeClr w14:val="tx1"/>
            </w14:solidFill>
          </w14:textFill>
        </w:rPr>
        <w:t>№</w:t>
      </w:r>
      <w:bookmarkStart w:id="0" w:name="_GoBack"/>
      <w:bookmarkEnd w:id="0"/>
      <w:r>
        <w:rPr>
          <w:rFonts w:hint="default" w:ascii="Times New Roman" w:hAnsi="Times New Roman"/>
          <w:color w:val="000000" w:themeColor="text1"/>
          <w:sz w:val="24"/>
          <w:szCs w:val="24"/>
          <w14:textFill>
            <w14:solidFill>
              <w14:schemeClr w14:val="tx1"/>
            </w14:solidFill>
          </w14:textFill>
        </w:rPr>
        <w:t xml:space="preserve"> 44-ФЗ, или договор, заключенный в соответствии с Законом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223-ФЗ,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При этом следует отметить, что согласно абзацу 12 подпункта "б" пункта 3 Постановления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2571 в случае проведения совместного конкурса или аукциона положения пункта 3 Постановления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2571 и положения, предусмотренные приложением в графе "Дополнительные требования к участникам закупки", касающиеся начальной (максимальной) цены контракта, применяются к сумме начальных (максимальных) цен каждого контракта, заключаемого по результатам проведения такого совместного конкурса или аукциона, а в случае, предусмотренном частью 24 статьи 22 Закона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 к сумме максимальных значений цены контракта.</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Кроме того, опытом исполнения договора, предусмотренным приложением в графе "Дополнительные требования к участникам закупки",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 (абзац 13 подпункта "б" пункта 3 Постановления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2571).</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Таким образом, при рассмотрении комиссией по осуществлению закупок информации и документов, подтверждающих соответствие участника закупки дополнительному требованию, указанному в части 2.1 статьи 31 Закона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44-ФЗ, такой комиссии следует руководствоваться требованиями, установленными Постановлением </w:t>
      </w:r>
      <w:r>
        <w:rPr>
          <w:rFonts w:hint="default" w:ascii="Times New Roman" w:hAnsi="Times New Roman"/>
          <w:color w:val="000000" w:themeColor="text1"/>
          <w:sz w:val="24"/>
          <w:szCs w:val="24"/>
          <w:lang w:val="ru-RU"/>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 xml:space="preserve"> 2571.</w:t>
      </w:r>
    </w:p>
    <w:p>
      <w:pPr>
        <w:ind w:left="0" w:leftChars="0" w:firstLine="998" w:firstLineChars="416"/>
        <w:jc w:val="both"/>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right"/>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Заместитель директора Департамента</w:t>
      </w:r>
    </w:p>
    <w:p>
      <w:pPr>
        <w:ind w:left="0" w:leftChars="0" w:firstLine="998" w:firstLineChars="416"/>
        <w:jc w:val="right"/>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Д.А.ГОТОВЦЕВ</w:t>
      </w:r>
    </w:p>
    <w:p>
      <w:pPr>
        <w:ind w:left="0" w:leftChars="0" w:firstLine="998" w:firstLineChars="416"/>
        <w:jc w:val="right"/>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18.02.2022</w:t>
      </w:r>
    </w:p>
    <w:p>
      <w:pPr>
        <w:ind w:left="0" w:leftChars="0" w:firstLine="998" w:firstLineChars="416"/>
        <w:jc w:val="right"/>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w:t>
      </w:r>
    </w:p>
    <w:p>
      <w:pPr>
        <w:ind w:left="0" w:leftChars="0" w:firstLine="998" w:firstLineChars="416"/>
        <w:jc w:val="both"/>
        <w:rPr>
          <w:rFonts w:hint="default" w:ascii="Times New Roman" w:hAnsi="Times New Roman" w:cs="Times New Roman"/>
          <w:color w:val="000000" w:themeColor="text1"/>
          <w:sz w:val="24"/>
          <w:szCs w:val="24"/>
          <w14:textFill>
            <w14:solidFill>
              <w14:schemeClr w14:val="tx1"/>
            </w14:solidFill>
          </w14:textFill>
        </w:rPr>
      </w:pPr>
    </w:p>
    <w:sectPr>
      <w:pgSz w:w="11906" w:h="16838"/>
      <w:pgMar w:top="640" w:right="1800" w:bottom="59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6281E"/>
    <w:rsid w:val="0D042EFA"/>
    <w:rsid w:val="4E0D0FCC"/>
    <w:rsid w:val="4E51347D"/>
    <w:rsid w:val="72641E20"/>
    <w:rsid w:val="7AF62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2023-05-22T06:46:00Z</dcterms:created>
  <dc:creator>rahma</dc:creator>
  <cp:lastModifiedBy>rahma</cp:lastModifiedBy>
  <dcterms:modified xsi:type="dcterms:W3CDTF">2023-05-22T07:59:14Z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20B3F6C9C25D4625BE91D6F65A91AC5D</vt:lpwstr>
  </property>
</Properties>
</file>