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605" w:firstLineChars="666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Письмо Минфина России от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11 мая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2023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42426</w:t>
      </w:r>
    </w:p>
    <w:p>
      <w:pPr>
        <w:ind w:left="0" w:leftChars="0" w:firstLine="1605" w:firstLineChars="666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"</w:t>
      </w:r>
      <w:r>
        <w:rPr>
          <w:rStyle w:val="4"/>
          <w:rFonts w:hint="default" w:ascii="Times New Roman" w:hAnsi="Times New Roman" w:cs="Times New Roman" w:eastAsiaTheme="minorHAnsi"/>
          <w:b/>
          <w:bCs/>
          <w:color w:val="auto"/>
          <w:sz w:val="24"/>
          <w:szCs w:val="24"/>
          <w:u w:val="none"/>
          <w:lang w:val="ru-RU" w:eastAsia="en-US"/>
        </w:rPr>
        <w:t>З</w:t>
      </w:r>
      <w:r>
        <w:rPr>
          <w:rStyle w:val="4"/>
          <w:rFonts w:hint="default" w:ascii="Times New Roman" w:hAnsi="Times New Roman" w:cs="Times New Roman" w:eastAsiaTheme="minorHAnsi"/>
          <w:b/>
          <w:bCs/>
          <w:color w:val="auto"/>
          <w:sz w:val="24"/>
          <w:szCs w:val="24"/>
          <w:u w:val="none"/>
          <w:lang w:eastAsia="en-US"/>
        </w:rPr>
        <w:t>аказчик обязан обосновывать (определять) цену контракта по пунктам 4,5 ч. 1 ст. 93 по правилам ст. 22 Закона 44-ФЗ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"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Департамент бюджетной политики в сфере контрактной системы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Минфина России (далее – Департамент), рассмотрев обращение, направленное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посредством электронной почты от 16.04.2023 № 2023-6135, по вопросу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о применении отдельных положений Федерального закона от 05.04.2013 № 44-ФЗ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«О контрактной системе в сфере закупок товаров, работ, услуг для обеспечения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государственных и муниципальных нужд» (далее – Закон № 44-ФЗ),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сообщает следующее.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Положениями пунктов 11.8 и 12.5 Регламента Министерства финансов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Российской Федерации, утвержденного приказом Минфина России от 14.09.2018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№ 194н, предусмотрено, что Минфином России не осуществляется разъяснение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законодательства Российской Федерации, практики его применения, практики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применения нормативных правовых актов Минфина России, а также толкование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норм, терминов и понятий, за исключением случаев, если на него возложена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соответствующая обязанность или если это необходимо для обоснования решения,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принятого по обращению.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Кроме того, в Минфине России, если законодательством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Российской Федерации не установлено иное, не рассматриваются по существу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обращения по оценке конкретных хозяйственных ситуаций.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Вместе с тем Департамент в рамках установленной компетенции считает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возможным сообщить следующее.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В отношении определения и обоснования начальной (максимальной) цены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контракта отмечаем следующее.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Частью 1 статьи 18 Закона № 44-ФЗ установлено, что в целях Закона № 44-ФЗ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обоснованной признается закупка, осуществляемая в соответствии с положениями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статей 19 и 22 Закона № 44-ФЗ.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Так, согласно статье 22 Закона № 44-ФЗ, начальная (максимальная)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цена контракта, и в предусмотренных Законом № 44-ФЗ случаях цена контракта,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заключаемого с единственным поставщиком (подрядчиком, исполнителем)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(далее – НМЦК), определяются и обосновываются заказчиком посредством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применения методов, перечисленных в части 1 статьи 22 Закона № 44-ФЗ.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При этом метод сопоставимых рыночных цен (анализа рынка) является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приоритетным для определения и обоснования НМЦК. Использование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иных методов допускается в случаях, предусмотренных частями 7 – 10 указанной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статьи (часть 6 статьи 22 Закона № 44-ФЗ).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В случае невозможности применения для определения НМЦК методов,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указанных в части 1 статьи 22 Закона № 44-ФЗ, заказчик вправе применить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иные методы. В этом случае в обоснование НМЦК заказчик обязан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включить обоснование невозможности применения указанных методов (часть 12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статьи 22 Закона № 44-ФЗ).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Применение иных методов для расчета НМЦК не должно противоречить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положениям законодательства в сфере контрактной системы.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При осуществлении закупки у единственного поставщика (подрядчика,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исполнителя) заказчик определяет цену контракта, заключаемого с единственным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поставщиком (подрядчиком, исполнителем) в соответствии с Законом № 44-ФЗ.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При этом в случаях, предусмотренных пунктами 3, 6, 11, 12, 16, 18, 19, 22, 23, 30 – 35,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37 – 41, 46 и 49 части 1 статьи 93 Закона № 44-ФЗ, заказчик обосновывает такую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цену в соответствии с Законом № 44-ФЗ и включает в контракт обоснование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цены контракта.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Учитывая изложенное, цена контракта, заключаемого с единственным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поставщиком (подрядчиком, исполнителем) на основании пунктов 4, 5 части 1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статьи 93 Закона № 44-ФЗ, определяется в соответствии положениями статьи 22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Закона № 44-ФЗ, при этом обязанность включения в контракт обоснования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такой цены отсутствует.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Обращаем внимание, что принцип эффективности использования бюджетных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средств означает, что при составлении и исполнении бюджетов участники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бюджетного процесса в рамках установленных им бюджетных полномочий должны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исходить из необходимости достижения заданных результатов с использованием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наименьшего объема средств (экономности) и (или) достижения наилучшего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результата с использованием определенного бюджетом объема средств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(результативности) (статья 34 Бюджетного кодекса Российской Федерации).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По вопросу порядка начисления пени по контракту сообщаем,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что в соответствии с частью 4 статьи 34 Закона № 44-ФЗ в контракт включается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обязательное условие об ответственности заказчика и поставщика (подрядчика,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исполнителя) за неисполнение или ненадлежащее исполнение обязательств,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предусмотренных контрактом.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Так, частью 6 статьи 34 Закона № 44-ФЗ установлено, что в случае просрочки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исполнения поставщиком (подрядчиком, исполнителем) обязательств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(в том числе гарантийного обязательства), предусмотренных контрактом, а также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в иных случаях неисполнения или ненадлежащего исполнения поставщиком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(подрядчиком, исполнителем) обязательств, предусмотренных контрактом, заказчик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направляет поставщику (подрядчику, исполнителю) требование об уплате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неустоек (штрафов, пеней).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Указанная норма Закона № 44-ФЗ является нормой прямого действия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и подлежит применению независимо от установленных условий контракта.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Таким образом, в случае неисполнения или ненадлежащего исполнения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поставщиком (подрядчиком, исполнителем) обязательств, предусмотренных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контрактом, заказчик обязан направить поставщику (подрядчику, исполнителю)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требование об уплате неустоек (штрафов, пеней).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Частью 7 статьи 34 Закона № 44-ФЗ установлено, что пеня начисляется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за каждый день просрочки исполнения поставщиком (подрядчиком, исполнителем)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обязательства, предусмотренного контрактом, начиная со дня, следующего после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дня истечения установленного контрактом срока исполнения обязательства,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и устанавливается контрактом в размере одной трехсотой действующей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на дату уплаты пени ключевой ставки Центрального банка Российской Федерации от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цены контракта (отдельного этапа исполнения контракта), уменьшенной на сумму,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пропорциональную объему обязательств, предусмотренных контрактом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(соответствующим отдельным этапом исполнения контракта) и фактически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исполненных поставщиком (подрядчиком, исполнителем), за исключением случаев,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если законодательством Российской Федерации установлен иной порядок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начисления пени.</w:t>
      </w: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Таким образом, пеня начисляется начиная со дня, следующего после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дня истечения установленного контрактом срока исполнения обязательства,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при этом при расчете размера данной пени используется ключевая ставка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Центрального банка Российской Федерации, действующая на дату уплаты пени.</w:t>
      </w:r>
    </w:p>
    <w:bookmarkEnd w:id="0"/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</w:p>
    <w:p>
      <w:pPr>
        <w:ind w:left="0" w:leftChars="0" w:firstLine="1598" w:firstLineChars="666"/>
        <w:jc w:val="both"/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С уважением,</w:t>
      </w:r>
    </w:p>
    <w:p>
      <w:pPr>
        <w:ind w:left="0" w:leftChars="0" w:firstLine="1598" w:firstLineChars="666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 xml:space="preserve">Заместитель директора Департамента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                    </w:t>
      </w: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</w:rPr>
        <w:t>Д.А. Готовцев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249C0"/>
    <w:rsid w:val="2742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99"/>
    <w:rPr>
      <w:color w:val="0066C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2023-05-17T05:36:00Z</dcterms:created>
  <dc:creator>rahma</dc:creator>
  <cp:lastModifiedBy>rahma</cp:lastModifiedBy>
  <dcterms:modified xsi:type="dcterms:W3CDTF">2023-05-17T06:26:02Z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4F8900B93E714463AA0B52FD0FA9B327</vt:lpwstr>
  </property>
</Properties>
</file>