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Письмо Федеральной антимонопольной службы от 25 апреля 2023 г. 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 МШ/32004/23</w:t>
      </w:r>
    </w:p>
    <w:p>
      <w:pPr>
        <w:ind w:left="0" w:leftChars="0" w:firstLine="1205" w:firstLineChars="500"/>
        <w:jc w:val="center"/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"Информационное сообщение поставщикам (подрядчикам, исполнителям) о порядке исключ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>ения информации из реестра недобросовестных поставщиков (подрядчиков, исполнителей)"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Федеральная антимонопольная служба на основании пункта 5.4 постановления Правительства Российской Федерации от 30.06.2004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331 "Об утверждении Положения о Федеральной антимонопольной службе" направляет информационное письмо о некоторых вопросах применения Федерального закона от 05.04.2013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44-ФЗ "О контрактной системе в сфере закупок товаров, работ, услуг для государственных и муниципальных нужд" (далее - Закон о контрактной системе), возникающих при рассмотрении обращений об исключении информации о поставщиках (подрядчиках, исполнителях) из реестра недобросовестных поставщиков (подрядчиков, исполнителей) (далее - Реестр).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Статьей 104 Закона о контрактной системе и Правилами ведения реестра недобросовестных поставщиков (подрядчиков, исполнителей), утвержденными постановлением Правительства Российской Федерации от 30.06.2021 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ru-RU"/>
        </w:rPr>
        <w:t>№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1078 (далее - Правила), установлен порядок ведения Реестра.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соответствии с частью 2 статьи 104 Закона о контрактной системе в Реестр включается информация в том числе о поставщиках (подрядчиках, исполнителях), не исполнивших или ненадлежащим образом исполнивших обязательства, предусмотренные контрактами.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Согласно части 7 статьи 104 Закона о контрактной системе по результатам проверки содержащихся в обращении фактов, свидетельствующих об одностороннем отказе заказчика от исполнения контракта в связи с существенными нарушениями поставщиком (подрядчиком, исполнителем) условий контракта, принимается решение о включении в Реестр соответствующей информации или решение об отказе в ее включении в Реестр.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Информация о поставщике (подрядчике, исполнителе), включенная в Реестр в соответствии с пунктом 21 Правил, автоматически исключается по истечении двух лет со дня, следующего за датой, в которую такая информация подлежала размещению в Реестре в соответствии с Правилами.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Вместе с тем в соответствии с подпунктом "а" пункта 22 Правил до истечения указанного срока информация подлежит исключению из Реестра органом контроля в случае получения органом контроля решения суда о: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признании недействительным решения органа контроля о включении информации об участнике закупки или поставщике (подрядчике, исполнителе) в реестр;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- признании одностороннего отказа заказчика от исполнения контракта незаконным или недействительным.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В соответствии с частью 1 статьи 2 Закона о контрактной системе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кодекса Российской Федерации, в связи с чем правоотношения, возникающие между заказчиком и поставщиком (подрядчиком, исполнителем) при исполнении контракта, носят гражданско-правовой характер.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Таким образом, в случае несогласия поставщика (подрядчика, исполнителя) с решением заказчика об одностороннем отказе от исполнения контракта, такому поставщику (подрядчику, исполнителю) в целях защиты своих прав и законных интересов целесообразно обжаловать в судебном порядке такое решение заказчика.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При этом в случае принятия судом решения о признании одностороннего отказа заказчика от исполнения контракта незаконным или недействительным, такое решение необходимо направлять в орган контроля в порядке, предусмотренном разделом V Правил, поскольку указанное решение суда является самостоятельным основанием для исключения информации о поставщике (подрядчике, исполнителе) из Реестра.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 xml:space="preserve"> 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right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cs="Times New Roman"/>
          <w:color w:val="auto"/>
          <w:sz w:val="24"/>
          <w:szCs w:val="24"/>
        </w:rPr>
        <w:t>М.А. Шаскольский</w:t>
      </w: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p>
      <w:pPr>
        <w:ind w:left="0" w:leftChars="0" w:firstLine="1200" w:firstLineChars="500"/>
        <w:jc w:val="both"/>
        <w:rPr>
          <w:rFonts w:hint="default" w:ascii="Times New Roman" w:hAnsi="Times New Roman" w:cs="Times New Roman"/>
          <w:color w:val="auto"/>
          <w:sz w:val="24"/>
          <w:szCs w:val="24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AD1AA8"/>
    <w:rsid w:val="68AD1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2023-05-16T05:16:00Z</dcterms:created>
  <dc:creator>rahma</dc:creator>
  <cp:lastModifiedBy>rahma</cp:lastModifiedBy>
  <dcterms:modified xsi:type="dcterms:W3CDTF">2023-05-16T05:20:02Z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E013BC9618D44039812550EF74CE26F3</vt:lpwstr>
  </property>
</Properties>
</file>