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Письмо Федеральной антимонопольной службы от 25 апреля 2023 г. 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 xml:space="preserve"> МШ/32004/23</w:t>
      </w:r>
    </w:p>
    <w:p>
      <w:pPr>
        <w:ind w:left="0" w:leftChars="0" w:firstLine="1205" w:firstLineChars="500"/>
        <w:jc w:val="center"/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"Информационное сообщение поставщикам (подрядчикам, исполнителям) о порядке исключ</w:t>
      </w:r>
      <w:bookmarkStart w:id="0" w:name="_GoBack"/>
      <w:bookmarkEnd w:id="0"/>
      <w:r>
        <w:rPr>
          <w:rFonts w:hint="default" w:ascii="Times New Roman" w:hAnsi="Times New Roman" w:cs="Times New Roman"/>
          <w:b/>
          <w:bCs/>
          <w:color w:val="auto"/>
          <w:sz w:val="24"/>
          <w:szCs w:val="24"/>
        </w:rPr>
        <w:t>ения информации из реестра недобросовестных поставщиков (подрядчиков, исполнителей)"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Федеральная антимонопольная служба на основании пункта 5.4 постановления Правительства Российской Федерации от 30.06.2004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331 "Об утверждении Положения о Федеральной антимонопольной службе" направляет информационное письмо о некоторых вопросах применения Федерального закона от 05.04.2013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44-ФЗ "О контрактной системе в сфере закупок товаров, работ, услуг для государственных и муниципальных нужд" (далее - Закон о контрактной системе), возникающих при рассмотрении обращений об исключении информации о поставщиках (подрядчиках, исполнителях) из реестра недобросовестных поставщиков (подрядчиков, исполнителей) (далее - Реестр).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Статьей 104 Закона о контрактной системе и Правилами ведения реестра недобросовестных поставщиков (подрядчиков, исполнителей), утвержденными постановлением Правительства Российской Федерации от 30.06.2021 </w:t>
      </w:r>
      <w:r>
        <w:rPr>
          <w:rFonts w:hint="default" w:ascii="Times New Roman" w:hAnsi="Times New Roman" w:cs="Times New Roman"/>
          <w:color w:val="auto"/>
          <w:sz w:val="24"/>
          <w:szCs w:val="24"/>
          <w:lang w:val="ru-RU"/>
        </w:rPr>
        <w:t>№</w:t>
      </w: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1078 (далее - Правила), установлен порядок ведения Реестра.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частью 2 статьи 104 Закона о контрактной системе в Реестр включается информация в том числе о поставщиках (подрядчиках, исполнителях), не исполнивших или ненадлежащим образом исполнивших обязательства, предусмотренные контрактами.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Согласно части 7 статьи 104 Закона о контрактной системе по результатам проверки содержащихся в обращении фактов, свидетельствующих об одностороннем отказе заказчика от исполнения контракта в связи с существенными нарушениями поставщиком (подрядчиком, исполнителем) условий контракта, принимается решение о включении в Реестр соответствующей информации или решение об отказе в ее включении в Реестр.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Информация о поставщике (подрядчике, исполнителе), включенная в Реестр в соответствии с пунктом 21 Правил, автоматически исключается по истечении двух лет со дня, следующего за датой, в которую такая информация подлежала размещению в Реестре в соответствии с Правилами.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Вместе с тем в соответствии с подпунктом "а" пункта 22 Правил до истечения указанного срока информация подлежит исключению из Реестра органом контроля в случае получения органом контроля решения суда о: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признании недействительным решения органа контроля о включении информации об участнике закупки или поставщике (подрядчике, исполнителе) в реестр;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- признании одностороннего отказа заказчика от исполнения контракта незаконным или недействительным.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В соответствии с частью 1 статьи 2 Закона о контрактной системе законодательство Российской Федерации о контрактной системе в сфере закупок товаров, работ, услуг для обеспечения государственных и муниципальных нужд основывается в том числе на положениях Гражданского кодекса Российской Федерации, в связи с чем правоотношения, возникающие между заказчиком и поставщиком (подрядчиком, исполнителем) при исполнении контракта, носят гражданско-правовой характер.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Таким образом, в случае несогласия поставщика (подрядчика, исполнителя) с решением заказчика об одностороннем отказе от исполнения контракта, такому поставщику (подрядчику, исполнителю) в целях защиты своих прав и законных интересов целесообразно обжаловать в судебном порядке такое решение заказчика.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При этом в случае принятия судом решения о признании одностороннего отказа заказчика от исполнения контракта незаконным или недействительным, такое решение необходимо направлять в орган контроля в порядке, предусмотренном разделом V Правил, поскольку указанное решение суда является самостоятельным основанием для исключения информации о поставщике (подрядчике, исполнителе) из Реестра.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 xml:space="preserve"> 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right"/>
        <w:rPr>
          <w:rFonts w:hint="default" w:ascii="Times New Roman" w:hAnsi="Times New Roman" w:cs="Times New Roman"/>
          <w:color w:val="auto"/>
          <w:sz w:val="24"/>
          <w:szCs w:val="24"/>
        </w:rPr>
      </w:pPr>
      <w:r>
        <w:rPr>
          <w:rFonts w:hint="default" w:ascii="Times New Roman" w:hAnsi="Times New Roman" w:cs="Times New Roman"/>
          <w:color w:val="auto"/>
          <w:sz w:val="24"/>
          <w:szCs w:val="24"/>
        </w:rPr>
        <w:t>М.А. Шаскольский</w:t>
      </w: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p>
      <w:pPr>
        <w:ind w:left="0" w:leftChars="0" w:firstLine="1200" w:firstLineChars="500"/>
        <w:jc w:val="both"/>
        <w:rPr>
          <w:rFonts w:hint="default" w:ascii="Times New Roman" w:hAnsi="Times New Roman" w:cs="Times New Roman"/>
          <w:color w:val="auto"/>
          <w:sz w:val="24"/>
          <w:szCs w:val="24"/>
        </w:rPr>
      </w:pP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8AD1AA8"/>
    <w:rsid w:val="68AD1A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2023-05-16T05:16:00Z</dcterms:created>
  <dc:creator>rahma</dc:creator>
  <cp:lastModifiedBy>rahma</cp:lastModifiedBy>
  <dcterms:modified xsi:type="dcterms:W3CDTF">2023-05-16T05:20:02Z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1049-11.2.0.11537</vt:lpwstr>
  </property>
  <property fmtid="{D5CDD505-2E9C-101B-9397-08002B2CF9AE}" pid="3" name="ICV">
    <vt:lpwstr>E013BC9618D44039812550EF74CE26F3</vt:lpwstr>
  </property>
</Properties>
</file>