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 </w:t>
      </w: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ФЕДЕРАЛЬНАЯ АНТИМОНОПОЛЬНАЯ СЛУЖБА</w:t>
      </w: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от 24 апреля 2023 г. № МШ/31508/23</w:t>
      </w: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 ПРИМЕНЕНИИ ПОЛОЖЕНИЙ ЗАКОНОДАТЕЛЬСТВА О КОНТРАКТНОЙ СИСТЕМЕ В СФЕРЕ ЗАКУПОК ПРИ ОСУЩЕСТВЛЕНИИ ЗАКУПОК МЕДИЦИНСКИХ ИЗДЕЛИЙ ДЛЯ СТЕНТИРОВАНИЯ КОРОНАРНЫХ АРТЕРИЙ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ru-RU"/>
        </w:rPr>
        <w:t>В связи с поступающими вопросами, касающимися формирования лотов при осуществлении закупок медицинских изделий для эндоваскулярной хирургии, в части объединения в один лот стента для коронарной артерии и медицинских изделий, необходимых для его использования, 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№ 331,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Требования к формированию лотов при осуществлении закупок медицинских изделий различных видов номенклатурной классификации медицинских изделий по видам, являющихся объектом закупки для обеспечения государственных и муниципальных нужд, установлены постановлением Правительства Российской Федерации от 19.04.2021 № 620 (далее - Постановление № 620).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Пунктом 1 Постановления № 620 установлено,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классификацией медицинских изделий по видам (НКМИ), утвержденной Министерством здравоохранения Российской Федерации, при условии, что значение начальной (максимальной) цены контракта (цены лота) превышает пороговые значения, установленные Постановлением № 620.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Согласно пункту 2 Постановления № 620, указанное в пункте 1 требование не распространяется на закупки медицинских изделий, объединенных в один лот (контракт) по контрактам жизненного цикла, заключаемым в случаях, установленных Правительством Российской Федерации, а также на закупки медицинских изделий, объединенных в один лот (контракт) с расходными материалами, которые предусмотрены производителем (изготовителем) для использования данных медицинских изделий.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Согласно позиции Минздрава России и выводов экспертов в сфере здравоохранения, представленных письмом Минздрава России от 22.02.2023 № 25-3/И/2-2789 в ответ на запрос ФАС России, медицинские изделия, обеспечивающие проведение манипуляции в соответствии с функциональным назначением стента для коронарных артерий, и без использования которых стент не может быть установлен в артерию (имплантирован), являются материалами, расходными по отношению к стенту.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Таким образом, в соответствии с пунктом 2 Постановления № 620, при осуществлении закупки медицинских изделий для эндоваскулярной хирургии, медицинские изделия, такие как например: "феморальный интродьюсер", "артериальный интродьюсер" (может быть как отдельной позицией, так и в составе "набора для введения сосудистого катетера"), "катетер внутрисосудистый проводниковый, одноразового использования", "проводник для доступа к коронарным/периферическим сосудам, одноразового использования", "катетер балонный стандартный для коронарной ангиопластики", "шприц-манометр для баллонного катетера, одноразового использования", "устройство для введения проводника, устройство для управления и вращения проводника", являющиеся расходными материалами к основному медицинскому изделию "стент для коронарных артерий", могут быть объединены в один лот со стентом для коронарных артерий.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то же время ФАС России отмечает, что стенты для коронарных артерий, имеющие различные коды вида НКМИ, в соответствии с пунктом 1 Постановления № 620 не могут быть объединены в один лот, за исключением возможности закупки стентов с различными кодами вида НКМИ, предусмотренной каталогом товаров, работ, услуг (КТРУ), правила использования которого установлены постановлением Правительства Российской Федерации от 08.02.2017 № 145.</w:t>
      </w:r>
    </w:p>
    <w:bookmarkEnd w:id="0"/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 </w:t>
      </w:r>
    </w:p>
    <w:p>
      <w:pPr>
        <w:ind w:left="0" w:leftChars="0" w:firstLine="5908" w:firstLineChars="246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М.А.ШАСКОЛЬСКИЙ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64230"/>
    <w:rsid w:val="254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2023-05-02T04:19:00Z</dcterms:created>
  <dc:creator>rahma</dc:creator>
  <cp:lastModifiedBy>rahma</cp:lastModifiedBy>
  <dcterms:modified xsi:type="dcterms:W3CDTF">2023-05-02T06:15:25Z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05773A873E714EE6A6D5D77723E90373</vt:lpwstr>
  </property>
</Properties>
</file>