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802" w:firstLineChars="333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Письмо Министерства природных ресурсов и экологии РФ от 27 февраля 2023 г. № 25-53/6938 "О применении постановления Правительства Российской Федерации от 8 июля 2022 г. № 1224"</w:t>
      </w:r>
    </w:p>
    <w:p>
      <w:pPr>
        <w:ind w:left="0" w:leftChars="0" w:firstLine="802" w:firstLineChars="333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Минприроды России в соответствии с письмом журнала ПРОГОСЗАКАЗ.РФ от 17</w:t>
      </w:r>
      <w:bookmarkStart w:id="0" w:name="_GoBack"/>
      <w:bookmarkEnd w:id="0"/>
      <w:r>
        <w:rPr>
          <w:rFonts w:hint="default" w:ascii="Times New Roman" w:hAnsi="Times New Roman"/>
          <w:sz w:val="24"/>
          <w:szCs w:val="24"/>
          <w:lang w:val="ru-RU"/>
        </w:rPr>
        <w:t xml:space="preserve"> января 2023 г. (вх. от 30 января 2023 г. № 007784/47), а также письмом Минфина России от 27 января 2023 г. № 24-06-06/6343 по вопросу применения норм постановления Правительства Российской Федерации от 08 июля 2022 г. № 1224 "Об особенностях описания отдельных видов товаров, являющихся объектом закупки для обеспечения государственных и муниципальных нужд, при закупках которых предъявляются экологические требования" (далее - постановление Правительства) в рамках установленных компетенций сообщает.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Реформа отрасли обращения с твердыми коммунальными отходами (далее - ТКО) включена в перечень национальных целей развития Российской Федерации на период до 2030 года, утвержденных Указом Президента Российской Федерации от 21 июля 2020 г. № 474 (далее - Указ).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К 2030 году во исполнение Указа должны быть достигнуты следующие цели: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сортировка ТКО в объеме 100 процентов;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снижение объема ТКО, направляемых на полигоны, в два раза.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Минприроды России считает, что повышение спроса на продукцию с содержанием вторичного сырья является одним из эффективных инструментов развития рынка производства такой продукции, увеличения количества субъектов малого и среднего предпринимательства, осуществляющих деятельность по ее производству, а также снижения захоронения отходов на объектах размещения.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В этой связи концептуальным замыслом постановления Правительства является реализация базового принципа экономики замкнутого цикла, а именно повторное вовлечение в экономический процесс вторичных ресурсов и снижение объема ТКО, направляемых на полигоны, в два раза.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Исходя из принятого постановления Правительства следует, что заказчики в 2023 году не ограничены в установлении конкретной (минимальной) доли вторичного сырья, использованной при производстве товаров в целях их закупки для обеспечения государственных и муниципальных нужд.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Таким образом, заказчик самостоятельно устанавливает такую долю при описании объекта закупки в извещении об осуществлении закупки.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Минприроды России по вопросу установления заказчиком доли вторичного сырья в размере 0% полагает невозможным ввиду сути постановления Правительства о необходимости использования вторичного сырья в продукции и вовлечения его в экономические процессы.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В соответствии с положением о Министерстве промышленности торговли Российской Федерации, утвержденным постановлением Правительства Российской Федерации от 5 июня 2008 г. № 438, Минпромторг России является уполномоченным органом Российской Федерации в сфере промышленной политики, внутренней и внешней торговли.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По информации Минпромторга России в качестве подтверждения процентного содержания вторичных ресурсов в товаре можно использовать: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письма от производителя продукции/товара с указанием массовой доли вторичного сырья;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и (или) выписки из технологической/производственной документации производителя товара/продукции;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и (или) документацию на входной поток вторичного сырья производителя товара/продукции по кодам общероссийского классификатора продукции по видам экономической деятельности ОК-034-2014.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Дополнительно сообщаем, что разъяснение вопросов регулирования норм Федеральный закон от 5 апреля 2013 г. № 44-ФЗ "О контрактной системе в сфере закупок товаров, работ, услуг для обеспечения государственных и муниципальных нужд" не относится к компетенции Минприроды России.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</w:p>
    <w:p>
      <w:pPr>
        <w:ind w:left="0" w:leftChars="0" w:firstLine="799" w:firstLineChars="333"/>
        <w:jc w:val="left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799" w:firstLineChars="333"/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Заместитель директора Департамента</w:t>
      </w:r>
    </w:p>
    <w:p>
      <w:pPr>
        <w:ind w:left="0" w:leftChars="0" w:firstLine="799" w:firstLineChars="333"/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государственной политики и</w:t>
      </w:r>
    </w:p>
    <w:p>
      <w:pPr>
        <w:ind w:left="0" w:leftChars="0" w:firstLine="799" w:firstLineChars="333"/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регулирования в сфере обращения с</w:t>
      </w:r>
    </w:p>
    <w:p>
      <w:pPr>
        <w:ind w:left="0" w:leftChars="0" w:firstLine="799" w:firstLineChars="333"/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отходами производства и потребления                                    В.В. Руденко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843F3D"/>
    <w:rsid w:val="5B84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2023-04-07T05:03:00Z</dcterms:created>
  <dc:creator>rahma</dc:creator>
  <cp:lastModifiedBy>rahma</cp:lastModifiedBy>
  <dcterms:modified xsi:type="dcterms:W3CDTF">2023-04-07T05:20:37Z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FD71CF7851514AACABC464DB3463D864</vt:lpwstr>
  </property>
</Properties>
</file>