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605" w:firstLineChars="666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Письмо Минфина России от 13 марта 2023 г.</w:t>
      </w:r>
    </w:p>
    <w:p>
      <w:pPr>
        <w:ind w:left="0" w:leftChars="0" w:firstLine="1605" w:firstLineChars="666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02-14-08/20915</w:t>
      </w:r>
    </w:p>
    <w:p>
      <w:pPr>
        <w:ind w:left="0" w:leftChars="0" w:firstLine="1605" w:firstLineChars="666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"О казначейском сопровождении средств, предоставляемых на основании государственных (муниципальных) контрактов, заключаемых с единственным поставщиком на основании решения высшего исполнительного органа субъекта Российской Федерации"</w:t>
      </w:r>
    </w:p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sz w:val="24"/>
          <w:szCs w:val="24"/>
        </w:rPr>
        <w:t xml:space="preserve">Министерство финансов Российской Федерации по вопросу осуществления казначейского сопровождения расчетов по государственным (муниципальным) контрактам, заключенным и заключаемым в 2022 и 2023 годах с единственными поставщиками (подрядчиками, исполнителями) в случаях, установленных решением высшего исполнительного органа субъекта Российской Федерации в соответствии с частью 2 статьи 15 Федерального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46-ФЗ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 от 8 марта 2022 г. "О внесении изменений в отдельные законодательные акты Российской Федерации"</w:t>
      </w:r>
      <w:r>
        <w:rPr>
          <w:rFonts w:hint="default" w:ascii="Times New Roman" w:hAnsi="Times New Roman" w:cs="Times New Roman"/>
          <w:sz w:val="24"/>
          <w:szCs w:val="24"/>
        </w:rPr>
        <w:t>, а также расчетов по контрактам (договорам), заключаемым в рамках исполнения указанных государственных (муниципальных) контрактов, сообщает.</w:t>
      </w:r>
    </w:p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Частью 2 статьи 15 Федерального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46-ФЗ установлено, что в период до 31 декабря 2023 года включительно Решением в дополнение к случаям, предусмотренным частью 1 статьи 93 Федерального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44-ФЗ</w:t>
      </w:r>
      <w:r>
        <w:rPr>
          <w:rFonts w:hint="default" w:ascii="Times New Roman" w:hAnsi="Times New Roman" w:cs="Times New Roman"/>
          <w:sz w:val="24"/>
          <w:szCs w:val="24"/>
        </w:rPr>
        <w:t xml:space="preserve"> от 5 апреля 2013 г. "О контрактной системе в сфере закупок товаров, работ, услуг для обеспечения государственных и муниципальных нужд"</w:t>
      </w:r>
      <w:r>
        <w:rPr>
          <w:rFonts w:hint="default" w:ascii="Times New Roman" w:hAnsi="Times New Roman" w:cs="Times New Roman"/>
          <w:sz w:val="24"/>
          <w:szCs w:val="24"/>
        </w:rPr>
        <w:t>, могут быть установлены иные случаи осуществления закупок товаров, работ, услуг для государственных и (или) муниципальных нужд у единственного поставщика (подрядчика, исполнителя) в целях обеспечения нужд соответствующего субъекта Российской Федерации и муниципальных нужд муниципальных образований, находящихся на его территории, а также определен порядок осуществления закупок в таких случаях (далее - закупки для государственных (муниципальных) нужд).</w:t>
      </w:r>
    </w:p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 соответствии с пунктом 3 части 3 статьи 5 Федерального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466-ФЗ</w:t>
      </w:r>
      <w:r>
        <w:rPr>
          <w:rFonts w:hint="default" w:ascii="Times New Roman" w:hAnsi="Times New Roman" w:cs="Times New Roman"/>
          <w:sz w:val="24"/>
          <w:szCs w:val="24"/>
        </w:rPr>
        <w:t xml:space="preserve"> от 5 декабря 2022 г. "О федеральном бюджете на 2023 год и на плановый период 2024 и 2025 годов"</w:t>
      </w:r>
      <w:r>
        <w:rPr>
          <w:rFonts w:hint="default" w:ascii="Times New Roman" w:hAnsi="Times New Roman" w:cs="Times New Roman"/>
          <w:sz w:val="24"/>
          <w:szCs w:val="24"/>
        </w:rPr>
        <w:t xml:space="preserve"> в 2023 году казначейскому сопровождению подлежат расчеты по государственным (муниципальным) контрактам, заключаемым в соответствии с пунктом 2 части 1 статьи 93 Федерального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44-ФЗ и (или) в иных случаях, установленных в соответствии с другими федеральными законами, принятыми в целях реализации Федерального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44-ФЗ, на сумму более 3 000,0 тыс. рублей, источником финансового обеспечения которых являются средства, предоставляемые из бюджета субъекта Российской Федерации (местного бюджета), а также расчеты по контрактам (договорам), заключаемым в целях исполнения указанных государственных (муниципальных) контрактов на сумму более 3 000,0 тыс. рублей.</w:t>
      </w:r>
    </w:p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Вместе с тем согласно пункту 3 части 3 статьи 5 Федерального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390-ФЗ</w:t>
      </w:r>
      <w:r>
        <w:rPr>
          <w:rFonts w:hint="default" w:ascii="Times New Roman" w:hAnsi="Times New Roman" w:cs="Times New Roman"/>
          <w:sz w:val="24"/>
          <w:szCs w:val="24"/>
        </w:rPr>
        <w:t xml:space="preserve"> от 6 декабря 2021 г.  "О федеральном бюджете на 2022 год и на плановый период 2023 и 2024 годов"</w:t>
      </w:r>
      <w:r>
        <w:rPr>
          <w:rFonts w:hint="default" w:ascii="Times New Roman" w:hAnsi="Times New Roman" w:cs="Times New Roman"/>
          <w:sz w:val="24"/>
          <w:szCs w:val="24"/>
        </w:rPr>
        <w:t xml:space="preserve"> с учетом положений Федерального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146-ФЗ</w:t>
      </w:r>
      <w:r>
        <w:rPr>
          <w:rFonts w:hint="default" w:ascii="Times New Roman" w:hAnsi="Times New Roman" w:cs="Times New Roman"/>
          <w:sz w:val="24"/>
          <w:szCs w:val="24"/>
        </w:rPr>
        <w:t xml:space="preserve"> от 28 мая 2022 г. "О внесении изменений в статью 166.1 Бюджетного кодекса Российской Федерации и статьи 9 и 10 Федерального закона "О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году"</w:t>
      </w:r>
      <w:r>
        <w:rPr>
          <w:rFonts w:hint="default" w:ascii="Times New Roman" w:hAnsi="Times New Roman" w:cs="Times New Roman"/>
          <w:sz w:val="24"/>
          <w:szCs w:val="24"/>
        </w:rPr>
        <w:t xml:space="preserve"> в 2022 году казначейскому сопровождению подлежали расчеты по государственным контрактам, заключаемым в соответствии с пунктом 2 части 1 статьи 93 Федерального закона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sz w:val="24"/>
          <w:szCs w:val="24"/>
        </w:rPr>
        <w:t xml:space="preserve"> 44-ФЗ на сумму 5 млн рублей и более, источником финансового обеспечения которых являются средства, предоставляемые из бюджета субъекта Российской Федерации, а также расчеты по контрактам (договорам), заключаемым в целях исполнения указанных государственных контрактов на сумму 5 млн рублей и более.</w:t>
      </w:r>
    </w:p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Учитывая вышеизложенное, при осуществлении закупок для государственных (муниципальных) нужд у единственного поставщика на основании Решения, расчеты:</w:t>
      </w:r>
    </w:p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 по государственным (муниципальным) контрактам, заключаемым в 2023 году на сумму более 3 000,0 тыс. рублей, а также по контрактам (договорам), заключаемым в целях исполнения указанных государственных (муниципальных) контрактов на сумму более 3 000,0 тыс. рублей, подлежат казначейскому сопровождению;</w:t>
      </w:r>
    </w:p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 по государственным (муниципальным) контрактам, заключенным в 2022 году, а также контрактам (договорам), заключенным и заключаемым в 2022 и 2023 годах в целях исполнения указанных государственных (муниципальных) контрактов, казначейскому сопровождению не подлежат.</w:t>
      </w:r>
    </w:p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sz w:val="24"/>
          <w:szCs w:val="24"/>
        </w:rPr>
      </w:pPr>
    </w:p>
    <w:bookmarkEnd w:id="0"/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598" w:firstLineChars="666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А.М. Лавров</w:t>
      </w:r>
    </w:p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1F15C2"/>
    <w:rsid w:val="671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2023-03-29T04:55:00Z</dcterms:created>
  <dc:creator>rahma</dc:creator>
  <cp:lastModifiedBy>rahma</cp:lastModifiedBy>
  <dcterms:modified xsi:type="dcterms:W3CDTF">2023-03-29T05:09:11Z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ECCD9ABEB5414FA7A980A97907F3B8CF</vt:lpwstr>
  </property>
</Properties>
</file>