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8" w:firstLineChars="416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998" w:firstLineChars="416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>
      <w:pPr>
        <w:ind w:left="0" w:leftChars="0" w:firstLine="998" w:firstLineChars="416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ПИСЬМО</w:t>
      </w:r>
    </w:p>
    <w:p>
      <w:pPr>
        <w:ind w:left="0" w:leftChars="0" w:firstLine="998" w:firstLineChars="416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6 июля 2023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02-06-10/63435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по вопросу исполнения судебных решений, предусматривающих зачет взаимных требований сторон, связанных с исполнением государственных контрактов (договоров) на поставку товаров, выполнение работ, оказание услуг (далее - контракты), и сообщает.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Общие принципы бюджетного законодательства Российской Федерации, организации и функционирования бюджетной системы Российской Федерации, правовое положение объектов бюджетных правоотношений, в том числе правовое положение и полномочия органов государственной власти субъекта Российской Федерации при исполнении бюджета субъекта Российской Федерации, установлены Бюджетным кодексом Российской Федерации (далее - Бюджетный кодекс).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Положениями Бюджетного кодекса не предусмотрено исполнение бюджета по доходам путем зачета встречного требования, а также исполнение бюджета по расходам путем прекращения обязательства по доходам (не регламентировано статьями 218 и 219 Бюджетного кодекса).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положениями статьи 410 Гражданского кодекса Российской Федерации обязательство прекращается полностью или частично зачетом встречного однородного требования, срок которого наступил либо которого не указан или определен моментом востребования.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Под указанным зачетом понимается способ прекращения обязательства посредством взаимного погашения двух однородных по содержанию прав требования. При этом прекращаются сразу два обязательства - основное и встречное, если они равны по размеру.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Вместе с тем частью 1 статьи 34 Федерального закона от 5 апреля 2013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 установлено,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Извещение об осуществлении закупки должно содержать в том числе срок исполнения контракта (отдельных этапов исполнения контракта, если проектом контракта предусмотрены такие этапы) (пункт 8 части 1 статьи 42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согласно части 1 статьи 94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исполнение контракта включает в себя в том числе: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контрактом;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Предельные сроки оплаты заказчиком поставленного товара, выполненной работы (ее результатов), оказанной услуги, отдельных этапов исполнения контракта установлены частью 13.1 статьи 34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Таким образом,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установлена обязанность заказчика осуществить оплату поставленного товара, выполненной работы (ее результатов), оказанной услуги, отдельных этапов исполнения контракта в сроки, установленные частью 13.1 статьи 34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после подписания документа о приемке, предусмотренного частью 7 статьи 94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положениям части 1 статьи 2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положениями части 3 статьи 425 ГК РФ законом или договором может быть предусмотрено, что окончание срока действия договора влечет прекращение обязательств сторон по договору. Договор, в котором отсутствует такое условие, признается действующим до определенного в нем момента окончания исполнения сторонами обязательства.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Учитывая изложенное, полное исполнение сторонами взятых на себя обязательств по договору (контракту) включает в себя приемку поставленного товара, выполненной работы, оказанной услуги (их результатов) и оплату заказчиком поставленного товара, выполненной работы, оказанной услуги (их результатов).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возможность исполнения контракта зачетом встречного однородного требования, предусмотренная статьей 410 Гражданского кодекса Российской Федерации,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не установлена.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тем, учитывая, что решением суда установлена обоснованность принятия Государственным казенным учреждением (далее - Учреждение) бюджетных и денежных обязательств в объеме выполненных работ, с одной стороны, и обоснованность выставленных Учреждением встречных требований к Обществу с ограниченной ответственностью (далее - ООО) по уплате неустойки за неисполнение обязательств по контракту, с другой стороны, а также учитывая положения статей 46, 218 и 219 Бюджетного кодекса, исполнение обязательства перед поставщиком (подрядчиком, исполнителем) за поставленные товары (выполненные работы (оказанные услуги)) при осуществлении на условиях контракта удержания считается исполненным при поступлении в доход бюджета неустойки в сумме произведенного удержания (зачета).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Порядок исполнения бюджета по доходам предусматривает зачисление на единый счет бюджета доходов от распределения налогов, сборов и иных поступлений (поступлений неустойки в связи с неисполнением или ненадлежащим исполнением обязательств по государственному контракту) в доход соответствующего бюджета бюджетной системы Российской Федерации (статья 218 Бюджетного кодекса).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силу статьи 46 Бюджетного кодекса суммы штрафов, неустоек, пеней,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федеральным государственным органом (его подведомственным федеральным казенным учреждением), подлежат зачислению в федеральный бюджет по нормативу 100 процентов.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 директора Департамента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бюджетной методологии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 финансовой отчетности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государственном секторе</w:t>
      </w:r>
    </w:p>
    <w:p>
      <w:pPr>
        <w:ind w:left="0" w:leftChars="0" w:firstLine="998" w:firstLineChars="416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С.В.СИВЕЦ</w:t>
      </w:r>
    </w:p>
    <w:p>
      <w:pPr>
        <w:ind w:left="0" w:leftChars="0" w:firstLine="998" w:firstLineChars="416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06.07.2023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2CD4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339627C05BF44D6CB11AB99CB0C1D6FB</vt:lpwstr>
  </property>
</Properties>
</file>