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1B" w:rsidRPr="00AA1A1B" w:rsidRDefault="00AA1A1B" w:rsidP="00C47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47B60" w:rsidRDefault="00AA1A1B" w:rsidP="00C47B60">
      <w:pPr>
        <w:pStyle w:val="a4"/>
        <w:spacing w:before="0" w:beforeAutospacing="0" w:after="0" w:afterAutospacing="0" w:line="133" w:lineRule="atLeast"/>
        <w:jc w:val="center"/>
        <w:rPr>
          <w:b/>
        </w:rPr>
      </w:pPr>
      <w:r w:rsidRPr="00AA1A1B">
        <w:rPr>
          <w:b/>
        </w:rPr>
        <w:t>ПИСЬМО от 10 октября 2023 г. № 02-05-10/96507</w:t>
      </w:r>
      <w:r w:rsidR="00C47B60">
        <w:rPr>
          <w:b/>
        </w:rPr>
        <w:t xml:space="preserve"> </w:t>
      </w:r>
    </w:p>
    <w:p w:rsidR="00AA1A1B" w:rsidRPr="00C47B60" w:rsidRDefault="00C47B60" w:rsidP="00C47B60">
      <w:pPr>
        <w:pStyle w:val="a4"/>
        <w:spacing w:before="0" w:beforeAutospacing="0" w:after="0" w:afterAutospacing="0" w:line="133" w:lineRule="atLeast"/>
        <w:jc w:val="center"/>
        <w:rPr>
          <w:b/>
        </w:rPr>
      </w:pPr>
      <w:r w:rsidRPr="00C47B60">
        <w:rPr>
          <w:b/>
        </w:rPr>
        <w:t>“О перечислении неустойки по договору (контракту) с лицевого счета участника казначейского сопровождения на лицевой счет бюджетного учреждения и применении в отношении нее бюджетной классификации”</w:t>
      </w:r>
    </w:p>
    <w:p w:rsidR="00C47B60" w:rsidRPr="00C47B60" w:rsidRDefault="00C47B60" w:rsidP="00C47B60">
      <w:pPr>
        <w:pStyle w:val="a4"/>
        <w:spacing w:before="0" w:beforeAutospacing="0" w:after="0" w:afterAutospacing="0" w:line="133" w:lineRule="atLeast"/>
        <w:jc w:val="center"/>
        <w:rPr>
          <w:b/>
        </w:rPr>
      </w:pP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1B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федерального государственного бюджетного образовательного учреждения высшего образования (далее - ФГБОУ ВО) от 8 сентября 2023 г., направленное 11 сентября 2023 г., по вопросу возможности перечисления остатка средств, возникшего в результате удержания неустойки, с лицевого счета участника казначейского сопровождения, открытого ФГБОУ ВО в территориальном органе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Федерального казначейства (далее - лицевой счет с кодом 71), на лицевой счет бюджетного учреждения, открытый ФГБОУ 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территориальном органе Федерального казначейства, и сообщает следующее.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В соответствии с положениями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По своей правовой природе денежная сумма, выплачиваемая в качестве неустойки (штрафных санкций), представляет собой меру, направленную на обеспечение надлежащего исполнения принятого обязательства.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Согласно положениям статьи 41 Бюджетного кодекса Российской Федерации (далее - Бюджетный кодекс) средства от применения мер гражданско-правовой ответственности, в случае если стороной договора является получатель бюджетных средств, действующий от имени публично-правового образования, относятся к неналоговым доходам бюджетов бюджетной системы Российской Федерации и подлежат зачислению в соответствующий бюджет.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1B">
        <w:rPr>
          <w:rFonts w:ascii="Times New Roman" w:hAnsi="Times New Roman" w:cs="Times New Roman"/>
          <w:sz w:val="24"/>
          <w:szCs w:val="24"/>
        </w:rPr>
        <w:t>Учитывая, что ФГБОУ ВО не является получателем бюджетных средств в случае возникновения у бюджетного учреждения права на предъявление к исполнителю договора (контракта), заключенного на нужды учреждения в рамках осуществления им как получателем субсидии деятельности, санкций (пеней, штрафов, неустойки, возмещения ущерба), средства, полученные в результате применения мер указанной гражданско-правовой ответственности, признаются собственными доходами учреждения (по приносящей доход деятельности).</w:t>
      </w:r>
      <w:proofErr w:type="gramEnd"/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1B">
        <w:rPr>
          <w:rFonts w:ascii="Times New Roman" w:hAnsi="Times New Roman" w:cs="Times New Roman"/>
          <w:sz w:val="24"/>
          <w:szCs w:val="24"/>
        </w:rPr>
        <w:t>Таким образом, средства, полученные бюджетным учреждением в виде штрафов по договорам, являющиеся доходами бюджетного учреждения, подлежат отражению на лицевом счете, предназначенном для учета операций со средствами бюджетных учреждений, открытом учреждению в органе Федерального казначейства (далее - лицевой счет с кодом 20).</w:t>
      </w:r>
      <w:proofErr w:type="gramEnd"/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1B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принятия бюджетным учреждением решения об удержании суммы пени (штрафа) из суммы, подлежащей уплате контрагенту в целях исполнения обязательств по оплате выполненных работ (оказанных услуг, поставленного товара), указанная сумма подлежит отражению на лицевом счете с кодом 20 на основании представленного учреждением в орган Федерального казначейства распоряжения о совершении казначейского платежа (далее - распоряжение) </w:t>
      </w:r>
      <w:r w:rsidR="00C47B60" w:rsidRPr="00AA1A1B">
        <w:rPr>
          <w:rFonts w:ascii="Times New Roman" w:hAnsi="Times New Roman" w:cs="Times New Roman"/>
          <w:sz w:val="24"/>
          <w:szCs w:val="24"/>
        </w:rPr>
        <w:t>Порядок казначейского обслуживания операций со средствами участников</w:t>
      </w:r>
      <w:proofErr w:type="gramEnd"/>
      <w:r w:rsidR="00C47B60" w:rsidRPr="00AA1A1B">
        <w:rPr>
          <w:rFonts w:ascii="Times New Roman" w:hAnsi="Times New Roman" w:cs="Times New Roman"/>
          <w:sz w:val="24"/>
          <w:szCs w:val="24"/>
        </w:rPr>
        <w:t xml:space="preserve"> казначейского сопровождения, утвержденный приказом Федерального казначейства от 15 декабря 2021 г. </w:t>
      </w:r>
      <w:r w:rsidR="00C47B60">
        <w:rPr>
          <w:rFonts w:ascii="Times New Roman" w:hAnsi="Times New Roman" w:cs="Times New Roman"/>
          <w:sz w:val="24"/>
          <w:szCs w:val="24"/>
        </w:rPr>
        <w:t>№</w:t>
      </w:r>
      <w:r w:rsidR="00C47B60" w:rsidRPr="00AA1A1B">
        <w:rPr>
          <w:rFonts w:ascii="Times New Roman" w:hAnsi="Times New Roman" w:cs="Times New Roman"/>
          <w:sz w:val="24"/>
          <w:szCs w:val="24"/>
        </w:rPr>
        <w:t xml:space="preserve"> 40н</w:t>
      </w:r>
      <w:r w:rsidRPr="00AA1A1B">
        <w:rPr>
          <w:rFonts w:ascii="Times New Roman" w:hAnsi="Times New Roman" w:cs="Times New Roman"/>
          <w:sz w:val="24"/>
          <w:szCs w:val="24"/>
        </w:rPr>
        <w:t>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1A1B">
        <w:rPr>
          <w:rFonts w:ascii="Times New Roman" w:hAnsi="Times New Roman" w:cs="Times New Roman"/>
          <w:sz w:val="24"/>
          <w:szCs w:val="24"/>
        </w:rPr>
        <w:t>Департамент отмечает, что бюджетное учреждение при оплате договора (контракта) вправе руководствоваться положениями статьи 410 Гражданского кодекса Российской Федерации, предусматривающими возможность прекратить обязательство зачетом встречного однородного требования, срок которого наступил.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1B">
        <w:rPr>
          <w:rFonts w:ascii="Times New Roman" w:hAnsi="Times New Roman" w:cs="Times New Roman"/>
          <w:sz w:val="24"/>
          <w:szCs w:val="24"/>
        </w:rPr>
        <w:t xml:space="preserve">Пунктом 4 статьи 242.23 Бюджетного кодекса установлено, что территориальный орган Федерального казначейства осуществляет санкционирование операций со средствами участников казначейского сопровождения в соответствии с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 декабря 2021 г. </w:t>
      </w:r>
      <w:r w:rsidR="00C47B60">
        <w:rPr>
          <w:rFonts w:ascii="Times New Roman" w:hAnsi="Times New Roman" w:cs="Times New Roman"/>
          <w:sz w:val="24"/>
          <w:szCs w:val="24"/>
        </w:rPr>
        <w:t>№</w:t>
      </w:r>
      <w:r w:rsidRPr="00AA1A1B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 w:rsidR="00C47B60">
        <w:rPr>
          <w:rFonts w:ascii="Times New Roman" w:hAnsi="Times New Roman" w:cs="Times New Roman"/>
          <w:sz w:val="24"/>
          <w:szCs w:val="24"/>
        </w:rPr>
        <w:t>№</w:t>
      </w:r>
      <w:r w:rsidRPr="00AA1A1B">
        <w:rPr>
          <w:rFonts w:ascii="Times New Roman" w:hAnsi="Times New Roman" w:cs="Times New Roman"/>
          <w:sz w:val="24"/>
          <w:szCs w:val="24"/>
        </w:rPr>
        <w:t xml:space="preserve"> 214н), пунктом 4 которого предусмотрено, что санкционирование расходов, источником финансового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которых являются средства, подлежащие казначейскому сопровождению (далее - целевые средства), осуществляется в соответствии со Сведениями об операциях с целевыми средствами (далее - Сведения).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 xml:space="preserve">Также согласно положениям Порядка </w:t>
      </w:r>
      <w:r w:rsidR="00C47B60">
        <w:rPr>
          <w:rFonts w:ascii="Times New Roman" w:hAnsi="Times New Roman" w:cs="Times New Roman"/>
          <w:sz w:val="24"/>
          <w:szCs w:val="24"/>
        </w:rPr>
        <w:t>№</w:t>
      </w:r>
      <w:r w:rsidRPr="00AA1A1B">
        <w:rPr>
          <w:rFonts w:ascii="Times New Roman" w:hAnsi="Times New Roman" w:cs="Times New Roman"/>
          <w:sz w:val="24"/>
          <w:szCs w:val="24"/>
        </w:rPr>
        <w:t xml:space="preserve"> 214н: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в Сведениях указывается код направления расходования целевых средств, соответствующий наименованию направления расходования средств, указанному в графе 3 направлений расходования целевых средств, - укрупненный код;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в распоряжении указывается код направления расходования целевых средств, указанный в графе 4 направлений расходования целевых средств, - детализированный код.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 xml:space="preserve">Перечнем направлений расходования целевых средств 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>предусмотрена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в том числе закупка работ и услуг (за исключением выплат на капитальные вложения), в том числе на основании договора гражданско-правового характера, исполнителем по которому является физическое лицо или индивидуальный предприниматель (укрупненный код 0200 </w:t>
      </w:r>
      <w:r w:rsidR="00C47B60" w:rsidRPr="00AA1A1B">
        <w:rPr>
          <w:rFonts w:ascii="Times New Roman" w:hAnsi="Times New Roman" w:cs="Times New Roman"/>
          <w:sz w:val="24"/>
          <w:szCs w:val="24"/>
        </w:rPr>
        <w:t>Закупка работ и услуг (за исключением выплат на капитальные вложения), в том числе на основании договора гражданско-правового характера, исполнителем по которому является физическое лицо или индивидуальный предприниматель</w:t>
      </w:r>
      <w:r w:rsidR="00C47B60" w:rsidRPr="00C47B60">
        <w:rPr>
          <w:rFonts w:ascii="Times New Roman" w:hAnsi="Times New Roman" w:cs="Times New Roman"/>
          <w:sz w:val="24"/>
          <w:szCs w:val="24"/>
        </w:rPr>
        <w:t xml:space="preserve"> </w:t>
      </w:r>
      <w:r w:rsidRPr="00AA1A1B">
        <w:rPr>
          <w:rFonts w:ascii="Times New Roman" w:hAnsi="Times New Roman" w:cs="Times New Roman"/>
          <w:sz w:val="24"/>
          <w:szCs w:val="24"/>
        </w:rPr>
        <w:t>и детализированный код 0200 032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 xml:space="preserve"> </w:t>
      </w:r>
      <w:r w:rsidR="00C47B60" w:rsidRPr="00AA1A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47B60" w:rsidRPr="00AA1A1B">
        <w:rPr>
          <w:rFonts w:ascii="Times New Roman" w:hAnsi="Times New Roman" w:cs="Times New Roman"/>
          <w:sz w:val="24"/>
          <w:szCs w:val="24"/>
        </w:rPr>
        <w:t>рочие работы и услуги: другие аналогичные выплаты, связанные с закупкой товаров, работ, услуг</w:t>
      </w:r>
      <w:r w:rsidRPr="00AA1A1B">
        <w:rPr>
          <w:rFonts w:ascii="Times New Roman" w:hAnsi="Times New Roman" w:cs="Times New Roman"/>
          <w:sz w:val="24"/>
          <w:szCs w:val="24"/>
        </w:rPr>
        <w:t>).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 xml:space="preserve">Учитывая изложенное, Департамент считает возможным перечисление неустойки с лицевого счета с кодом 71 на лицевой счет с кодом 20 с указанием в </w:t>
      </w:r>
      <w:r w:rsidRPr="00AA1A1B">
        <w:rPr>
          <w:rFonts w:ascii="Times New Roman" w:hAnsi="Times New Roman" w:cs="Times New Roman"/>
          <w:sz w:val="24"/>
          <w:szCs w:val="24"/>
        </w:rPr>
        <w:lastRenderedPageBreak/>
        <w:t>распоряжении детализированного кода 0200 032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 xml:space="preserve"> </w:t>
      </w:r>
      <w:r w:rsidR="00C47B60" w:rsidRPr="00AA1A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47B60" w:rsidRPr="00AA1A1B">
        <w:rPr>
          <w:rFonts w:ascii="Times New Roman" w:hAnsi="Times New Roman" w:cs="Times New Roman"/>
          <w:sz w:val="24"/>
          <w:szCs w:val="24"/>
        </w:rPr>
        <w:t>рочие работы и услуги: другие аналогичные выплаты, связанные с закупкой товаров, работ, услуг</w:t>
      </w:r>
      <w:r w:rsidRPr="00AA1A1B">
        <w:rPr>
          <w:rFonts w:ascii="Times New Roman" w:hAnsi="Times New Roman" w:cs="Times New Roman"/>
          <w:sz w:val="24"/>
          <w:szCs w:val="24"/>
        </w:rPr>
        <w:t>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AA1A1B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AA1A1B">
        <w:rPr>
          <w:rFonts w:ascii="Times New Roman" w:hAnsi="Times New Roman" w:cs="Times New Roman"/>
          <w:sz w:val="24"/>
          <w:szCs w:val="24"/>
        </w:rPr>
        <w:t xml:space="preserve"> и статей (подстатей) аналитической группы подвида доходов бюджета осуществляется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24 мая 2022 г. </w:t>
      </w:r>
      <w:r w:rsidR="00C47B60">
        <w:rPr>
          <w:rFonts w:ascii="Times New Roman" w:hAnsi="Times New Roman" w:cs="Times New Roman"/>
          <w:sz w:val="24"/>
          <w:szCs w:val="24"/>
        </w:rPr>
        <w:t>№</w:t>
      </w:r>
      <w:r w:rsidRPr="00AA1A1B">
        <w:rPr>
          <w:rFonts w:ascii="Times New Roman" w:hAnsi="Times New Roman" w:cs="Times New Roman"/>
          <w:sz w:val="24"/>
          <w:szCs w:val="24"/>
        </w:rPr>
        <w:t xml:space="preserve"> 82н.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Отражение бюджетным учреждением: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- операции по перечислению удержанной неустойки по контракту осуществляется по тому же коду вида расходов, по которому подлежит оплате контракт;</w:t>
      </w:r>
    </w:p>
    <w:p w:rsidR="00C47B60" w:rsidRDefault="00AA1A1B" w:rsidP="00C47B6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- поступления неустойки по контракту осуществляется по статье 140 "Штрафы, пени, неустойки, возмещения ущерба" аналитической группы подвида доходов бюджетов.</w:t>
      </w:r>
      <w:r w:rsidRPr="00AA1A1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47B60" w:rsidRDefault="00C47B60" w:rsidP="00AA1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B60" w:rsidRDefault="00AA1A1B" w:rsidP="00AA1A1B">
      <w:pPr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47B60" w:rsidRDefault="00AA1A1B" w:rsidP="00AA1A1B">
      <w:pPr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С.В.РОМАНОВ</w:t>
      </w:r>
    </w:p>
    <w:p w:rsidR="00F1137E" w:rsidRPr="00AA1A1B" w:rsidRDefault="00AA1A1B" w:rsidP="00AA1A1B">
      <w:pPr>
        <w:jc w:val="both"/>
        <w:rPr>
          <w:rFonts w:ascii="Times New Roman" w:hAnsi="Times New Roman" w:cs="Times New Roman"/>
          <w:sz w:val="24"/>
          <w:szCs w:val="24"/>
        </w:rPr>
      </w:pPr>
      <w:r w:rsidRPr="00AA1A1B">
        <w:rPr>
          <w:rFonts w:ascii="Times New Roman" w:hAnsi="Times New Roman" w:cs="Times New Roman"/>
          <w:sz w:val="24"/>
          <w:szCs w:val="24"/>
        </w:rPr>
        <w:t>10.10.2023</w:t>
      </w:r>
      <w:r w:rsidRPr="00AA1A1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F1137E" w:rsidRPr="00AA1A1B" w:rsidSect="00F1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1475"/>
    <w:rsid w:val="00511475"/>
    <w:rsid w:val="00A9589A"/>
    <w:rsid w:val="00AA1A1B"/>
    <w:rsid w:val="00AF2DFB"/>
    <w:rsid w:val="00C47B60"/>
    <w:rsid w:val="00F1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89A"/>
    <w:rPr>
      <w:b/>
      <w:bCs/>
    </w:rPr>
  </w:style>
  <w:style w:type="paragraph" w:styleId="a4">
    <w:name w:val="Normal (Web)"/>
    <w:basedOn w:val="a"/>
    <w:uiPriority w:val="99"/>
    <w:unhideWhenUsed/>
    <w:rsid w:val="00C4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2023-11-20T05:06:00Z</dcterms:created>
  <dcterms:modified xsi:type="dcterms:W3CDTF">2023-11-20T05:06:00Z</dcterms:modified>
</cp:coreProperties>
</file>