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186" w:rsidRPr="00664186" w:rsidRDefault="00664186" w:rsidP="00664186">
      <w:pPr>
        <w:ind w:firstLine="1418"/>
        <w:jc w:val="center"/>
        <w:rPr>
          <w:rFonts w:ascii="Times New Roman" w:hAnsi="Times New Roman" w:cs="Times New Roman"/>
          <w:b/>
          <w:sz w:val="24"/>
          <w:szCs w:val="24"/>
        </w:rPr>
      </w:pPr>
      <w:r w:rsidRPr="00664186">
        <w:rPr>
          <w:rFonts w:ascii="Times New Roman" w:hAnsi="Times New Roman" w:cs="Times New Roman"/>
          <w:b/>
          <w:sz w:val="24"/>
          <w:szCs w:val="24"/>
        </w:rPr>
        <w:t xml:space="preserve">Письмо Министерства здравоохранения Российской Федерации от 1 февраля 2024 г. </w:t>
      </w:r>
      <w:r>
        <w:rPr>
          <w:rFonts w:ascii="Times New Roman" w:hAnsi="Times New Roman" w:cs="Times New Roman"/>
          <w:b/>
          <w:sz w:val="24"/>
          <w:szCs w:val="24"/>
        </w:rPr>
        <w:t>№</w:t>
      </w:r>
      <w:r w:rsidRPr="00664186">
        <w:rPr>
          <w:rFonts w:ascii="Times New Roman" w:hAnsi="Times New Roman" w:cs="Times New Roman"/>
          <w:b/>
          <w:sz w:val="24"/>
          <w:szCs w:val="24"/>
        </w:rPr>
        <w:t xml:space="preserve"> 22-6/156 "Об анализе нарушений и недостатков в финансово-бюджетной сфере, установленных Федеральным казначейством в 2023 г. при проведении контрольных мероприятий"</w:t>
      </w:r>
    </w:p>
    <w:p w:rsidR="00664186" w:rsidRPr="00664186" w:rsidRDefault="00664186" w:rsidP="00664186">
      <w:pPr>
        <w:ind w:firstLine="1418"/>
        <w:jc w:val="both"/>
        <w:rPr>
          <w:rFonts w:ascii="Times New Roman" w:hAnsi="Times New Roman" w:cs="Times New Roman"/>
          <w:sz w:val="24"/>
          <w:szCs w:val="24"/>
        </w:rPr>
      </w:pP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Департамент учетной политики и контроля Министерства здравоохранения Российской Федерации провел анализ нарушений и недостатков в финансово-бюджетной сфере, установленных Федеральным казначейством в 2023 году при проведении контрольных мероприятий, и сообщает следующее.</w:t>
      </w:r>
    </w:p>
    <w:p w:rsidR="00664186" w:rsidRPr="00664186" w:rsidRDefault="00664186" w:rsidP="00664186">
      <w:pPr>
        <w:ind w:firstLine="1418"/>
        <w:jc w:val="both"/>
        <w:rPr>
          <w:rFonts w:ascii="Times New Roman" w:hAnsi="Times New Roman" w:cs="Times New Roman"/>
          <w:sz w:val="24"/>
          <w:szCs w:val="24"/>
        </w:rPr>
      </w:pPr>
      <w:proofErr w:type="gramStart"/>
      <w:r w:rsidRPr="00664186">
        <w:rPr>
          <w:rFonts w:ascii="Times New Roman" w:hAnsi="Times New Roman" w:cs="Times New Roman"/>
          <w:sz w:val="24"/>
          <w:szCs w:val="24"/>
        </w:rPr>
        <w:t xml:space="preserve">По результатам проверок Федерального казначейства и его территориальных органов выявлены системные недостатки и нарушения положений бюджетного законодательства Российской Федерации, иных нормативных правовых актов, регулирующих бюджетные правоотношения, Федерального закона от 05.04.2013 </w:t>
      </w:r>
      <w:r>
        <w:rPr>
          <w:rFonts w:ascii="Times New Roman" w:hAnsi="Times New Roman" w:cs="Times New Roman"/>
          <w:sz w:val="24"/>
          <w:szCs w:val="24"/>
        </w:rPr>
        <w:t>№</w:t>
      </w:r>
      <w:r w:rsidRPr="00664186">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иных нормативных правовых актов о контрактной системе в сфере</w:t>
      </w:r>
      <w:proofErr w:type="gramEnd"/>
      <w:r w:rsidRPr="00664186">
        <w:rPr>
          <w:rFonts w:ascii="Times New Roman" w:hAnsi="Times New Roman" w:cs="Times New Roman"/>
          <w:sz w:val="24"/>
          <w:szCs w:val="24"/>
        </w:rPr>
        <w:t xml:space="preserve"> закупок товаров, работ, услуг для обеспечения государственных и муниципальных нужд, условий договоров и условий государственных контрактов, контрактов (далее - контракты):</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I. Недостатки и нарушения при предоставлении и использовании средств субсидий, предоставленных в соответствии с абзацем вторым п. 1 ст. 78.1 Бюджетного кодекса Российской Федерации.</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1. Нарушение пункта 1 статьи 78.1 Бюджетного кодекса Российской Федерации, правил предоставления субсидий, условий соглашений о предоставлении субсидии.</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 бюджетными и автономными учреждениями не представлены годовые отчеты о достижении показателей эффективности и результативности использования субсидии;</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 бюджетными и автономными учреждениями не размещались и (или) размещались с нарушением установленных сроков в государственной интегрированной информационной системе управления общественными финансами "Электронный бюджет" квартальные и годовые отчеты, а именно:</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 xml:space="preserve"> отчеты о достижении результатов использования субсидии с нарушением срока от 1 до 18 рабочих дней;</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 xml:space="preserve"> отчеты о расходах с нарушением срока от 1 до 30 рабочих дней;</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 xml:space="preserve"> отчеты об использовании субсидии с нарушением срока на 53 рабочих дня.</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II. Недостатки и нарушения при ведении бюджетного (бухгалтерского) учета, формировании бюджетной (бухгалтерской) отчетности.</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lastRenderedPageBreak/>
        <w:t xml:space="preserve">1. </w:t>
      </w:r>
      <w:proofErr w:type="gramStart"/>
      <w:r w:rsidRPr="00664186">
        <w:rPr>
          <w:rFonts w:ascii="Times New Roman" w:hAnsi="Times New Roman" w:cs="Times New Roman"/>
          <w:sz w:val="24"/>
          <w:szCs w:val="24"/>
        </w:rPr>
        <w:t xml:space="preserve">Нарушение части 1 статьи 13 Федерального закона "О бухгалтерском учете" от 06.12.2011 </w:t>
      </w:r>
      <w:r>
        <w:rPr>
          <w:rFonts w:ascii="Times New Roman" w:hAnsi="Times New Roman" w:cs="Times New Roman"/>
          <w:sz w:val="24"/>
          <w:szCs w:val="24"/>
        </w:rPr>
        <w:t>№</w:t>
      </w:r>
      <w:r w:rsidRPr="00664186">
        <w:rPr>
          <w:rFonts w:ascii="Times New Roman" w:hAnsi="Times New Roman" w:cs="Times New Roman"/>
          <w:sz w:val="24"/>
          <w:szCs w:val="24"/>
        </w:rPr>
        <w:t xml:space="preserve"> 402-ФЗ (далее - Федеральный закон </w:t>
      </w:r>
      <w:r>
        <w:rPr>
          <w:rFonts w:ascii="Times New Roman" w:hAnsi="Times New Roman" w:cs="Times New Roman"/>
          <w:sz w:val="24"/>
          <w:szCs w:val="24"/>
        </w:rPr>
        <w:t>№</w:t>
      </w:r>
      <w:r w:rsidRPr="00664186">
        <w:rPr>
          <w:rFonts w:ascii="Times New Roman" w:hAnsi="Times New Roman" w:cs="Times New Roman"/>
          <w:sz w:val="24"/>
          <w:szCs w:val="24"/>
        </w:rPr>
        <w:t xml:space="preserve"> 402-ФЗ), пункта 12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Министерства финансов Российской Федерации от 25.03.2011 </w:t>
      </w:r>
      <w:r>
        <w:rPr>
          <w:rFonts w:ascii="Times New Roman" w:hAnsi="Times New Roman" w:cs="Times New Roman"/>
          <w:sz w:val="24"/>
          <w:szCs w:val="24"/>
        </w:rPr>
        <w:t>№</w:t>
      </w:r>
      <w:r w:rsidRPr="00664186">
        <w:rPr>
          <w:rFonts w:ascii="Times New Roman" w:hAnsi="Times New Roman" w:cs="Times New Roman"/>
          <w:sz w:val="24"/>
          <w:szCs w:val="24"/>
        </w:rPr>
        <w:t xml:space="preserve"> 33н, абзаца второго пункта 11.1 Инструкции о порядке составления и представления годовой, квартальной и месячной отчетности об исполнении</w:t>
      </w:r>
      <w:proofErr w:type="gramEnd"/>
      <w:r w:rsidRPr="00664186">
        <w:rPr>
          <w:rFonts w:ascii="Times New Roman" w:hAnsi="Times New Roman" w:cs="Times New Roman"/>
          <w:sz w:val="24"/>
          <w:szCs w:val="24"/>
        </w:rPr>
        <w:t xml:space="preserve"> </w:t>
      </w:r>
      <w:proofErr w:type="gramStart"/>
      <w:r w:rsidRPr="00664186">
        <w:rPr>
          <w:rFonts w:ascii="Times New Roman" w:hAnsi="Times New Roman" w:cs="Times New Roman"/>
          <w:sz w:val="24"/>
          <w:szCs w:val="24"/>
        </w:rPr>
        <w:t xml:space="preserve">бюджетов бюджетной системы Российской Федерации, утвержденной приказом Министерства финансов Российской Федерации от 28.12.2010 </w:t>
      </w:r>
      <w:r>
        <w:rPr>
          <w:rFonts w:ascii="Times New Roman" w:hAnsi="Times New Roman" w:cs="Times New Roman"/>
          <w:sz w:val="24"/>
          <w:szCs w:val="24"/>
        </w:rPr>
        <w:t>№</w:t>
      </w:r>
      <w:r w:rsidRPr="00664186">
        <w:rPr>
          <w:rFonts w:ascii="Times New Roman" w:hAnsi="Times New Roman" w:cs="Times New Roman"/>
          <w:sz w:val="24"/>
          <w:szCs w:val="24"/>
        </w:rPr>
        <w:t xml:space="preserve"> 191н, части 1 статьи 10 Федерального закона </w:t>
      </w:r>
      <w:r>
        <w:rPr>
          <w:rFonts w:ascii="Times New Roman" w:hAnsi="Times New Roman" w:cs="Times New Roman"/>
          <w:sz w:val="24"/>
          <w:szCs w:val="24"/>
        </w:rPr>
        <w:t>№</w:t>
      </w:r>
      <w:r w:rsidRPr="00664186">
        <w:rPr>
          <w:rFonts w:ascii="Times New Roman" w:hAnsi="Times New Roman" w:cs="Times New Roman"/>
          <w:sz w:val="24"/>
          <w:szCs w:val="24"/>
        </w:rPr>
        <w:t xml:space="preserve"> 402-ФЗ, абзаца второго пункта 3, пункта 351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w:t>
      </w:r>
      <w:proofErr w:type="gramEnd"/>
      <w:r w:rsidRPr="00664186">
        <w:rPr>
          <w:rFonts w:ascii="Times New Roman" w:hAnsi="Times New Roman" w:cs="Times New Roman"/>
          <w:sz w:val="24"/>
          <w:szCs w:val="24"/>
        </w:rPr>
        <w:t xml:space="preserve"> Федерации от 01.12.2010 </w:t>
      </w:r>
      <w:r>
        <w:rPr>
          <w:rFonts w:ascii="Times New Roman" w:hAnsi="Times New Roman" w:cs="Times New Roman"/>
          <w:sz w:val="24"/>
          <w:szCs w:val="24"/>
        </w:rPr>
        <w:t>№</w:t>
      </w:r>
      <w:r w:rsidRPr="00664186">
        <w:rPr>
          <w:rFonts w:ascii="Times New Roman" w:hAnsi="Times New Roman" w:cs="Times New Roman"/>
          <w:sz w:val="24"/>
          <w:szCs w:val="24"/>
        </w:rPr>
        <w:t xml:space="preserve"> 157н (далее - Инструкция </w:t>
      </w:r>
      <w:r>
        <w:rPr>
          <w:rFonts w:ascii="Times New Roman" w:hAnsi="Times New Roman" w:cs="Times New Roman"/>
          <w:sz w:val="24"/>
          <w:szCs w:val="24"/>
        </w:rPr>
        <w:t>№</w:t>
      </w:r>
      <w:r w:rsidRPr="00664186">
        <w:rPr>
          <w:rFonts w:ascii="Times New Roman" w:hAnsi="Times New Roman" w:cs="Times New Roman"/>
          <w:sz w:val="24"/>
          <w:szCs w:val="24"/>
        </w:rPr>
        <w:t xml:space="preserve"> 157н).</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 xml:space="preserve">Бюджетными, автономными и казенными учреждениями допущено нарушение ведения бухгалтерского учета, выразившееся в </w:t>
      </w:r>
      <w:proofErr w:type="spellStart"/>
      <w:r w:rsidRPr="00664186">
        <w:rPr>
          <w:rFonts w:ascii="Times New Roman" w:hAnsi="Times New Roman" w:cs="Times New Roman"/>
          <w:sz w:val="24"/>
          <w:szCs w:val="24"/>
        </w:rPr>
        <w:t>неотражении</w:t>
      </w:r>
      <w:proofErr w:type="spellEnd"/>
      <w:r w:rsidRPr="00664186">
        <w:rPr>
          <w:rFonts w:ascii="Times New Roman" w:hAnsi="Times New Roman" w:cs="Times New Roman"/>
          <w:sz w:val="24"/>
          <w:szCs w:val="24"/>
        </w:rPr>
        <w:t xml:space="preserve"> на </w:t>
      </w:r>
      <w:proofErr w:type="spellStart"/>
      <w:r w:rsidRPr="00664186">
        <w:rPr>
          <w:rFonts w:ascii="Times New Roman" w:hAnsi="Times New Roman" w:cs="Times New Roman"/>
          <w:sz w:val="24"/>
          <w:szCs w:val="24"/>
        </w:rPr>
        <w:t>забалансовом</w:t>
      </w:r>
      <w:proofErr w:type="spellEnd"/>
      <w:r w:rsidRPr="00664186">
        <w:rPr>
          <w:rFonts w:ascii="Times New Roman" w:hAnsi="Times New Roman" w:cs="Times New Roman"/>
          <w:sz w:val="24"/>
          <w:szCs w:val="24"/>
        </w:rPr>
        <w:t xml:space="preserve"> счете 10 "Обеспечение исполнения обязательств" полученных банковских гарантий в рамках контрактов, что повлекло искажение бухгалтерской (бюджетной) отчетности.</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 xml:space="preserve">2. </w:t>
      </w:r>
      <w:proofErr w:type="gramStart"/>
      <w:r w:rsidRPr="00664186">
        <w:rPr>
          <w:rFonts w:ascii="Times New Roman" w:hAnsi="Times New Roman" w:cs="Times New Roman"/>
          <w:sz w:val="24"/>
          <w:szCs w:val="24"/>
        </w:rPr>
        <w:t xml:space="preserve">Нарушение подпункта 1 пункта 1 статьи 162, пункта 1 статьи 221 Бюджетного кодекса Российской Федерации (в редакции, действовавшей на момент совершения нарушения), абзацев пятого и шестого пункта 10, пункта 19 Общих требований к порядку составления, утверждения и ведения бюджетных смет казенных учреждений, утвержденных приказом Министерства финансов Российской Федерации от 14.02.2018 </w:t>
      </w:r>
      <w:r>
        <w:rPr>
          <w:rFonts w:ascii="Times New Roman" w:hAnsi="Times New Roman" w:cs="Times New Roman"/>
          <w:sz w:val="24"/>
          <w:szCs w:val="24"/>
        </w:rPr>
        <w:t>№</w:t>
      </w:r>
      <w:r w:rsidRPr="00664186">
        <w:rPr>
          <w:rFonts w:ascii="Times New Roman" w:hAnsi="Times New Roman" w:cs="Times New Roman"/>
          <w:sz w:val="24"/>
          <w:szCs w:val="24"/>
        </w:rPr>
        <w:t xml:space="preserve"> 26н.</w:t>
      </w:r>
      <w:proofErr w:type="gramEnd"/>
    </w:p>
    <w:p w:rsidR="00664186" w:rsidRPr="00664186" w:rsidRDefault="00664186" w:rsidP="00664186">
      <w:pPr>
        <w:ind w:firstLine="1418"/>
        <w:jc w:val="both"/>
        <w:rPr>
          <w:rFonts w:ascii="Times New Roman" w:hAnsi="Times New Roman" w:cs="Times New Roman"/>
          <w:sz w:val="24"/>
          <w:szCs w:val="24"/>
        </w:rPr>
      </w:pPr>
      <w:proofErr w:type="gramStart"/>
      <w:r w:rsidRPr="00664186">
        <w:rPr>
          <w:rFonts w:ascii="Times New Roman" w:hAnsi="Times New Roman" w:cs="Times New Roman"/>
          <w:sz w:val="24"/>
          <w:szCs w:val="24"/>
        </w:rPr>
        <w:t>Получателями средств бюджета Российской Федерации изменения в показатели бюджетной сметы внесены с нарушением установленного срока (не позднее десяти рабочих дней со дня доведения учреждению в установленном законодательством Российской Федерации порядке лимитов бюджетных обязательств), а именно от 1 до 70 рабочих дней.</w:t>
      </w:r>
      <w:proofErr w:type="gramEnd"/>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 xml:space="preserve">3. </w:t>
      </w:r>
      <w:proofErr w:type="gramStart"/>
      <w:r w:rsidRPr="00664186">
        <w:rPr>
          <w:rFonts w:ascii="Times New Roman" w:hAnsi="Times New Roman" w:cs="Times New Roman"/>
          <w:sz w:val="24"/>
          <w:szCs w:val="24"/>
        </w:rPr>
        <w:t xml:space="preserve">Нарушение статьи 1, статьи 5, пунктов 1, 2 статьи 10 Федерального закона </w:t>
      </w:r>
      <w:r>
        <w:rPr>
          <w:rFonts w:ascii="Times New Roman" w:hAnsi="Times New Roman" w:cs="Times New Roman"/>
          <w:sz w:val="24"/>
          <w:szCs w:val="24"/>
        </w:rPr>
        <w:t>№</w:t>
      </w:r>
      <w:r w:rsidRPr="00664186">
        <w:rPr>
          <w:rFonts w:ascii="Times New Roman" w:hAnsi="Times New Roman" w:cs="Times New Roman"/>
          <w:sz w:val="24"/>
          <w:szCs w:val="24"/>
        </w:rPr>
        <w:t xml:space="preserve"> 402-ФЗ, пунктов 38, 53 Инструкции </w:t>
      </w:r>
      <w:r>
        <w:rPr>
          <w:rFonts w:ascii="Times New Roman" w:hAnsi="Times New Roman" w:cs="Times New Roman"/>
          <w:sz w:val="24"/>
          <w:szCs w:val="24"/>
        </w:rPr>
        <w:t>№</w:t>
      </w:r>
      <w:r w:rsidRPr="00664186">
        <w:rPr>
          <w:rFonts w:ascii="Times New Roman" w:hAnsi="Times New Roman" w:cs="Times New Roman"/>
          <w:sz w:val="24"/>
          <w:szCs w:val="24"/>
        </w:rPr>
        <w:t xml:space="preserve"> 157н, абзаца второго пункта 7 Федерального стандарта бухгалтерского учета для организаций государственного сектора "Основные средства", утвержденного приказом Министерства финансов Российской Федерации от 31.12.2016 </w:t>
      </w:r>
      <w:r>
        <w:rPr>
          <w:rFonts w:ascii="Times New Roman" w:hAnsi="Times New Roman" w:cs="Times New Roman"/>
          <w:sz w:val="24"/>
          <w:szCs w:val="24"/>
        </w:rPr>
        <w:t>№</w:t>
      </w:r>
      <w:r w:rsidRPr="00664186">
        <w:rPr>
          <w:rFonts w:ascii="Times New Roman" w:hAnsi="Times New Roman" w:cs="Times New Roman"/>
          <w:sz w:val="24"/>
          <w:szCs w:val="24"/>
        </w:rPr>
        <w:t xml:space="preserve"> 257н "Об утверждении федерального стандарта бухгалтерского учета для организаций государственного сектора "Основные средства".</w:t>
      </w:r>
      <w:proofErr w:type="gramEnd"/>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 xml:space="preserve">Бюджетными и автономными учреждениями допущены нарушения, выразившиеся в несоблюдении методологии применения плана счетов бюджетного (бухгалтерского) учета, выразившиеся в </w:t>
      </w:r>
      <w:proofErr w:type="spellStart"/>
      <w:r w:rsidRPr="00664186">
        <w:rPr>
          <w:rFonts w:ascii="Times New Roman" w:hAnsi="Times New Roman" w:cs="Times New Roman"/>
          <w:sz w:val="24"/>
          <w:szCs w:val="24"/>
        </w:rPr>
        <w:t>неотражении</w:t>
      </w:r>
      <w:proofErr w:type="spellEnd"/>
      <w:r w:rsidRPr="00664186">
        <w:rPr>
          <w:rFonts w:ascii="Times New Roman" w:hAnsi="Times New Roman" w:cs="Times New Roman"/>
          <w:sz w:val="24"/>
          <w:szCs w:val="24"/>
        </w:rPr>
        <w:t xml:space="preserve"> на счете 101 08 "Прочие основные средства" движимого имущества.</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 xml:space="preserve">4. Нарушение абзаца третьего пункта 46 Инструкции </w:t>
      </w:r>
      <w:r>
        <w:rPr>
          <w:rFonts w:ascii="Times New Roman" w:hAnsi="Times New Roman" w:cs="Times New Roman"/>
          <w:sz w:val="24"/>
          <w:szCs w:val="24"/>
        </w:rPr>
        <w:t>№</w:t>
      </w:r>
      <w:r w:rsidRPr="00664186">
        <w:rPr>
          <w:rFonts w:ascii="Times New Roman" w:hAnsi="Times New Roman" w:cs="Times New Roman"/>
          <w:sz w:val="24"/>
          <w:szCs w:val="24"/>
        </w:rPr>
        <w:t xml:space="preserve"> 157н.</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lastRenderedPageBreak/>
        <w:t xml:space="preserve">Бюджетными и автономными учреждениями допущены нарушения порядка учета материальных ценностей, выразившиеся в </w:t>
      </w:r>
      <w:proofErr w:type="spellStart"/>
      <w:r w:rsidRPr="00664186">
        <w:rPr>
          <w:rFonts w:ascii="Times New Roman" w:hAnsi="Times New Roman" w:cs="Times New Roman"/>
          <w:sz w:val="24"/>
          <w:szCs w:val="24"/>
        </w:rPr>
        <w:t>необеспечении</w:t>
      </w:r>
      <w:proofErr w:type="spellEnd"/>
      <w:r w:rsidRPr="00664186">
        <w:rPr>
          <w:rFonts w:ascii="Times New Roman" w:hAnsi="Times New Roman" w:cs="Times New Roman"/>
          <w:sz w:val="24"/>
          <w:szCs w:val="24"/>
        </w:rPr>
        <w:t xml:space="preserve"> нанесения инвентарного номера на объекты имущества.</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 xml:space="preserve">5. Нарушение части 2 статьи 8 Федерального закона </w:t>
      </w:r>
      <w:r>
        <w:rPr>
          <w:rFonts w:ascii="Times New Roman" w:hAnsi="Times New Roman" w:cs="Times New Roman"/>
          <w:sz w:val="24"/>
          <w:szCs w:val="24"/>
        </w:rPr>
        <w:t>№</w:t>
      </w:r>
      <w:r w:rsidRPr="00664186">
        <w:rPr>
          <w:rFonts w:ascii="Times New Roman" w:hAnsi="Times New Roman" w:cs="Times New Roman"/>
          <w:sz w:val="24"/>
          <w:szCs w:val="24"/>
        </w:rPr>
        <w:t xml:space="preserve"> 402-ФЗ, пункта 19 Федерального стандарта </w:t>
      </w:r>
      <w:r>
        <w:rPr>
          <w:rFonts w:ascii="Times New Roman" w:hAnsi="Times New Roman" w:cs="Times New Roman"/>
          <w:sz w:val="24"/>
          <w:szCs w:val="24"/>
        </w:rPr>
        <w:t>№</w:t>
      </w:r>
      <w:r w:rsidRPr="00664186">
        <w:rPr>
          <w:rFonts w:ascii="Times New Roman" w:hAnsi="Times New Roman" w:cs="Times New Roman"/>
          <w:sz w:val="24"/>
          <w:szCs w:val="24"/>
        </w:rPr>
        <w:t xml:space="preserve"> 256н, абзаца второго пункта 3, пункта 6 Инструкции </w:t>
      </w:r>
      <w:r>
        <w:rPr>
          <w:rFonts w:ascii="Times New Roman" w:hAnsi="Times New Roman" w:cs="Times New Roman"/>
          <w:sz w:val="24"/>
          <w:szCs w:val="24"/>
        </w:rPr>
        <w:t>№</w:t>
      </w:r>
      <w:r w:rsidRPr="00664186">
        <w:rPr>
          <w:rFonts w:ascii="Times New Roman" w:hAnsi="Times New Roman" w:cs="Times New Roman"/>
          <w:sz w:val="24"/>
          <w:szCs w:val="24"/>
        </w:rPr>
        <w:t xml:space="preserve"> 157н, положений учетной политики.</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Бюджетными и автономными учреждениями допущено нарушение правил ведения бухгалтерского учета, выразившееся в применении в учете счетов, не включенных в Рабочий план счетов.</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 xml:space="preserve">6. Нарушение пункта 1 статьи 10 Федерального закона </w:t>
      </w:r>
      <w:r>
        <w:rPr>
          <w:rFonts w:ascii="Times New Roman" w:hAnsi="Times New Roman" w:cs="Times New Roman"/>
          <w:sz w:val="24"/>
          <w:szCs w:val="24"/>
        </w:rPr>
        <w:t>№</w:t>
      </w:r>
      <w:r w:rsidRPr="00664186">
        <w:rPr>
          <w:rFonts w:ascii="Times New Roman" w:hAnsi="Times New Roman" w:cs="Times New Roman"/>
          <w:sz w:val="24"/>
          <w:szCs w:val="24"/>
        </w:rPr>
        <w:t xml:space="preserve"> 402-ФЗ, пункта 29 Федерального стандарта </w:t>
      </w:r>
      <w:r>
        <w:rPr>
          <w:rFonts w:ascii="Times New Roman" w:hAnsi="Times New Roman" w:cs="Times New Roman"/>
          <w:sz w:val="24"/>
          <w:szCs w:val="24"/>
        </w:rPr>
        <w:t>№</w:t>
      </w:r>
      <w:r w:rsidRPr="00664186">
        <w:rPr>
          <w:rFonts w:ascii="Times New Roman" w:hAnsi="Times New Roman" w:cs="Times New Roman"/>
          <w:sz w:val="24"/>
          <w:szCs w:val="24"/>
        </w:rPr>
        <w:t xml:space="preserve"> 256н.</w:t>
      </w:r>
    </w:p>
    <w:p w:rsidR="00664186" w:rsidRPr="00664186" w:rsidRDefault="00664186" w:rsidP="00664186">
      <w:pPr>
        <w:ind w:firstLine="1418"/>
        <w:jc w:val="both"/>
        <w:rPr>
          <w:rFonts w:ascii="Times New Roman" w:hAnsi="Times New Roman" w:cs="Times New Roman"/>
          <w:sz w:val="24"/>
          <w:szCs w:val="24"/>
        </w:rPr>
      </w:pPr>
      <w:proofErr w:type="gramStart"/>
      <w:r w:rsidRPr="00664186">
        <w:rPr>
          <w:rFonts w:ascii="Times New Roman" w:hAnsi="Times New Roman" w:cs="Times New Roman"/>
          <w:sz w:val="24"/>
          <w:szCs w:val="24"/>
        </w:rPr>
        <w:t>Бюджетным учреждением в 2021 году допущено нарушение, выразившееся в несвоевременном (не позднее следующего дня после получения (составления) первичных (сводных) учетных документов) отражении на балансовом счете 302.31 "Расчеты по приобретению основных средств" фактов хозяйственной жизни, а именно 15 актов о приемке выполненных работ по контракту внесены с нарушением срока от 39 до 198 дней.</w:t>
      </w:r>
      <w:proofErr w:type="gramEnd"/>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III. Нарушения в сфере закупок товаров, работ, услуг.</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1. Нарушение части 13.1 статьи 34, части 6.1 статьи 110.2 Закона о контрактной системе, условий контракта (в редакции, действовавшей на момент совершения нарушения).</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Заказчиками по контрактам произведена оплата выполненных работ по строительству объектов с нарушением установленного срока от 1 до 25 дней.</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2. Нарушение части 2 статьи 34, части 1 статьи 95 Закона о контрактной системе, условий контракта.</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Заказчиками изменены существенные условия контрактов, выразившиеся в продлении сроков выполнения работ, поставки товаров, путем заключения дополнительных соглашений, в отсутствие оснований, предусмотренных законодательством Российской Федерации.</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3. Нарушение части 1.3 статьи 95 Закона о контрактной системе, условий контрактов.</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Заказчиками заключены дополнительные соглашения к контрактам в части продления сроков работ, при отсутствии предоставленного от подрядчиков обеспечения исполнения контрактов (банковских гарантий).</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4. Нарушение пунктов 1 и 2 части 1 статьи 94 Закона о контрактной системе, условий контракта.</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lastRenderedPageBreak/>
        <w:t>Заказчиками допущены нарушения, выразившиеся в принятии и оплате невыполненных работ.</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5. Нарушение частей 6, 7 статьи 34, пункта 3 части 1 статьи 94 Закона о контрактной системе, условий контракта.</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Заказчиками не предъявлены и не начислены подрядчику неустойки (пени) за просрочку исполнения обязательств по контракту.</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 xml:space="preserve">6. </w:t>
      </w:r>
      <w:proofErr w:type="gramStart"/>
      <w:r w:rsidRPr="00664186">
        <w:rPr>
          <w:rFonts w:ascii="Times New Roman" w:hAnsi="Times New Roman" w:cs="Times New Roman"/>
          <w:sz w:val="24"/>
          <w:szCs w:val="24"/>
        </w:rPr>
        <w:t xml:space="preserve">Нарушение части 1 статьи 18, частей 2, 3 статьи 22 Закона о контрактной системе, подпункта "а" пункта 9, пункта 12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 утвержденного приказом Министерства здравоохранения Российской Федерации от 15.05.2020 </w:t>
      </w:r>
      <w:r>
        <w:rPr>
          <w:rFonts w:ascii="Times New Roman" w:hAnsi="Times New Roman" w:cs="Times New Roman"/>
          <w:sz w:val="24"/>
          <w:szCs w:val="24"/>
        </w:rPr>
        <w:t>№</w:t>
      </w:r>
      <w:r w:rsidRPr="00664186">
        <w:rPr>
          <w:rFonts w:ascii="Times New Roman" w:hAnsi="Times New Roman" w:cs="Times New Roman"/>
          <w:sz w:val="24"/>
          <w:szCs w:val="24"/>
        </w:rPr>
        <w:t xml:space="preserve"> 450н, пункта 3.17 Методических рекомендаций по</w:t>
      </w:r>
      <w:proofErr w:type="gramEnd"/>
      <w:r w:rsidRPr="00664186">
        <w:rPr>
          <w:rFonts w:ascii="Times New Roman" w:hAnsi="Times New Roman" w:cs="Times New Roman"/>
          <w:sz w:val="24"/>
          <w:szCs w:val="24"/>
        </w:rPr>
        <w:t xml:space="preserve">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приказом Министерства экономического развития Российской Федерации от 02.10.2013 </w:t>
      </w:r>
      <w:r>
        <w:rPr>
          <w:rFonts w:ascii="Times New Roman" w:hAnsi="Times New Roman" w:cs="Times New Roman"/>
          <w:sz w:val="24"/>
          <w:szCs w:val="24"/>
        </w:rPr>
        <w:t>№</w:t>
      </w:r>
      <w:r w:rsidRPr="00664186">
        <w:rPr>
          <w:rFonts w:ascii="Times New Roman" w:hAnsi="Times New Roman" w:cs="Times New Roman"/>
          <w:sz w:val="24"/>
          <w:szCs w:val="24"/>
        </w:rPr>
        <w:t xml:space="preserve"> 567.</w:t>
      </w:r>
    </w:p>
    <w:p w:rsidR="00664186" w:rsidRPr="00664186" w:rsidRDefault="00664186" w:rsidP="00664186">
      <w:pPr>
        <w:ind w:firstLine="1418"/>
        <w:jc w:val="both"/>
        <w:rPr>
          <w:rFonts w:ascii="Times New Roman" w:hAnsi="Times New Roman" w:cs="Times New Roman"/>
          <w:sz w:val="24"/>
          <w:szCs w:val="24"/>
        </w:rPr>
      </w:pPr>
      <w:proofErr w:type="gramStart"/>
      <w:r w:rsidRPr="00664186">
        <w:rPr>
          <w:rFonts w:ascii="Times New Roman" w:hAnsi="Times New Roman" w:cs="Times New Roman"/>
          <w:sz w:val="24"/>
          <w:szCs w:val="24"/>
        </w:rPr>
        <w:t>Заказчиками при расчете начальной максимальной цены контракта закупок использованы коммерческие предложения, содержащие несопоставимые с указанными в запросах о предоставлении ценовой информации условия в части сроков поставки товара.</w:t>
      </w:r>
      <w:proofErr w:type="gramEnd"/>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7. Нарушение части 1 статьи 12 Закона о контрактной системе.</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Заказчиками принята и оплачена поставка оборудования по контракту, которое не используется по назначению и находится в упаковке на хранении в отдельном помещении, что может быть квалифицировано контрольными органами как неэффективное использование бюджетных средств.</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 xml:space="preserve">8. Нарушение подпункта 3 пункта 1 статьи 162 Бюджетного кодекса Российской Федерации, пункта 1 статьи 720 Гражданского кодекса Российской Федерации, части 6 статьи 52 Градостроительного кодекса Российской Федерации, пункта 1 статьи 9 Федерального закона </w:t>
      </w:r>
      <w:r>
        <w:rPr>
          <w:rFonts w:ascii="Times New Roman" w:hAnsi="Times New Roman" w:cs="Times New Roman"/>
          <w:sz w:val="24"/>
          <w:szCs w:val="24"/>
        </w:rPr>
        <w:t>№</w:t>
      </w:r>
      <w:r w:rsidRPr="00664186">
        <w:rPr>
          <w:rFonts w:ascii="Times New Roman" w:hAnsi="Times New Roman" w:cs="Times New Roman"/>
          <w:sz w:val="24"/>
          <w:szCs w:val="24"/>
        </w:rPr>
        <w:t xml:space="preserve"> 402-ФЗ, пунктов 1, 2 части 1 статьи 94 Закона о контрактной системе, условий контракта.</w:t>
      </w:r>
    </w:p>
    <w:p w:rsidR="00664186" w:rsidRPr="00664186" w:rsidRDefault="00664186" w:rsidP="00664186">
      <w:pPr>
        <w:ind w:firstLine="1418"/>
        <w:jc w:val="both"/>
        <w:rPr>
          <w:rFonts w:ascii="Times New Roman" w:hAnsi="Times New Roman" w:cs="Times New Roman"/>
          <w:sz w:val="24"/>
          <w:szCs w:val="24"/>
        </w:rPr>
      </w:pPr>
      <w:proofErr w:type="gramStart"/>
      <w:r w:rsidRPr="00664186">
        <w:rPr>
          <w:rFonts w:ascii="Times New Roman" w:hAnsi="Times New Roman" w:cs="Times New Roman"/>
          <w:sz w:val="24"/>
          <w:szCs w:val="24"/>
        </w:rPr>
        <w:t>Заказчиками оплачены первичные учетные документы (акты о приемке выполненных работ (форма КС-2), содержащие фактически не выполненные работы.</w:t>
      </w:r>
      <w:proofErr w:type="gramEnd"/>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9. Нарушение части 3 статьи 94 Закона о контрактной системе.</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Заказчиками не проведена экспертиза поставленных товаров, результатов выполненных работ (оказания услуг), в части их соответствия условиям контрактов.</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 xml:space="preserve">В связи с </w:t>
      </w:r>
      <w:proofErr w:type="gramStart"/>
      <w:r w:rsidRPr="00664186">
        <w:rPr>
          <w:rFonts w:ascii="Times New Roman" w:hAnsi="Times New Roman" w:cs="Times New Roman"/>
          <w:sz w:val="24"/>
          <w:szCs w:val="24"/>
        </w:rPr>
        <w:t>изложенным</w:t>
      </w:r>
      <w:proofErr w:type="gramEnd"/>
      <w:r w:rsidRPr="00664186">
        <w:rPr>
          <w:rFonts w:ascii="Times New Roman" w:hAnsi="Times New Roman" w:cs="Times New Roman"/>
          <w:sz w:val="24"/>
          <w:szCs w:val="24"/>
        </w:rPr>
        <w:t xml:space="preserve"> и в целях устранения отмеченных нарушений прошу руководителей подведомственных Минздраву учреждений:</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 обеспечить неукоснительное соблюдение требований, установленных нормативными правовыми актами Российской Федерации;</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lastRenderedPageBreak/>
        <w:t>- организовать работу по осуществлению внутреннего контроля и оценки рисков выявленных нарушений;</w:t>
      </w:r>
    </w:p>
    <w:p w:rsidR="00664186" w:rsidRPr="00664186" w:rsidRDefault="00664186" w:rsidP="00664186">
      <w:pPr>
        <w:ind w:firstLine="1418"/>
        <w:jc w:val="both"/>
        <w:rPr>
          <w:rFonts w:ascii="Times New Roman" w:hAnsi="Times New Roman" w:cs="Times New Roman"/>
          <w:sz w:val="24"/>
          <w:szCs w:val="24"/>
        </w:rPr>
      </w:pPr>
      <w:r w:rsidRPr="00664186">
        <w:rPr>
          <w:rFonts w:ascii="Times New Roman" w:hAnsi="Times New Roman" w:cs="Times New Roman"/>
          <w:sz w:val="24"/>
          <w:szCs w:val="24"/>
        </w:rPr>
        <w:t>- принять исчерпывающие меры по недопущению нарушений законодательства Российской Федерации в дальнейшем.</w:t>
      </w:r>
    </w:p>
    <w:p w:rsidR="00664186" w:rsidRPr="00664186" w:rsidRDefault="00664186" w:rsidP="00664186">
      <w:pPr>
        <w:ind w:firstLine="1418"/>
        <w:jc w:val="both"/>
        <w:rPr>
          <w:rFonts w:ascii="Times New Roman" w:hAnsi="Times New Roman" w:cs="Times New Roman"/>
          <w:sz w:val="24"/>
          <w:szCs w:val="24"/>
        </w:rPr>
      </w:pPr>
    </w:p>
    <w:p w:rsidR="00664186" w:rsidRPr="00664186" w:rsidRDefault="00664186" w:rsidP="00664186">
      <w:pPr>
        <w:jc w:val="both"/>
        <w:rPr>
          <w:rFonts w:ascii="Times New Roman" w:hAnsi="Times New Roman" w:cs="Times New Roman"/>
          <w:sz w:val="24"/>
          <w:szCs w:val="24"/>
        </w:rPr>
      </w:pPr>
      <w:r w:rsidRPr="00664186">
        <w:rPr>
          <w:rFonts w:ascii="Times New Roman" w:hAnsi="Times New Roman" w:cs="Times New Roman"/>
          <w:sz w:val="24"/>
          <w:szCs w:val="24"/>
        </w:rPr>
        <w:t>Директор Департамента</w:t>
      </w:r>
    </w:p>
    <w:p w:rsidR="00664186" w:rsidRPr="00664186" w:rsidRDefault="00664186" w:rsidP="00664186">
      <w:pPr>
        <w:jc w:val="both"/>
        <w:rPr>
          <w:rFonts w:ascii="Times New Roman" w:hAnsi="Times New Roman" w:cs="Times New Roman"/>
          <w:sz w:val="24"/>
          <w:szCs w:val="24"/>
        </w:rPr>
      </w:pPr>
      <w:r w:rsidRPr="00664186">
        <w:rPr>
          <w:rFonts w:ascii="Times New Roman" w:hAnsi="Times New Roman" w:cs="Times New Roman"/>
          <w:sz w:val="24"/>
          <w:szCs w:val="24"/>
        </w:rPr>
        <w:t>учетной политики и контроля</w:t>
      </w:r>
    </w:p>
    <w:p w:rsidR="00664186" w:rsidRPr="00664186" w:rsidRDefault="00664186" w:rsidP="00664186">
      <w:pPr>
        <w:ind w:firstLine="1418"/>
        <w:jc w:val="both"/>
        <w:rPr>
          <w:rFonts w:ascii="Times New Roman" w:hAnsi="Times New Roman" w:cs="Times New Roman"/>
          <w:sz w:val="24"/>
          <w:szCs w:val="24"/>
        </w:rPr>
      </w:pPr>
    </w:p>
    <w:p w:rsidR="00664186" w:rsidRPr="00664186" w:rsidRDefault="00664186" w:rsidP="00664186">
      <w:pPr>
        <w:jc w:val="both"/>
        <w:rPr>
          <w:rFonts w:ascii="Times New Roman" w:hAnsi="Times New Roman" w:cs="Times New Roman"/>
          <w:sz w:val="24"/>
          <w:szCs w:val="24"/>
        </w:rPr>
      </w:pPr>
      <w:r w:rsidRPr="00664186">
        <w:rPr>
          <w:rFonts w:ascii="Times New Roman" w:hAnsi="Times New Roman" w:cs="Times New Roman"/>
          <w:sz w:val="24"/>
          <w:szCs w:val="24"/>
        </w:rPr>
        <w:t>Н.Ю. Плаксина</w:t>
      </w:r>
    </w:p>
    <w:p w:rsidR="00664186" w:rsidRPr="00664186" w:rsidRDefault="00664186" w:rsidP="00664186">
      <w:pPr>
        <w:ind w:firstLine="1418"/>
        <w:jc w:val="both"/>
        <w:rPr>
          <w:rFonts w:ascii="Times New Roman" w:hAnsi="Times New Roman" w:cs="Times New Roman"/>
          <w:sz w:val="24"/>
          <w:szCs w:val="24"/>
        </w:rPr>
      </w:pPr>
    </w:p>
    <w:p w:rsidR="00114C93" w:rsidRPr="00664186" w:rsidRDefault="00114C93" w:rsidP="00664186">
      <w:pPr>
        <w:ind w:firstLine="1418"/>
        <w:jc w:val="both"/>
        <w:rPr>
          <w:rFonts w:ascii="Times New Roman" w:hAnsi="Times New Roman" w:cs="Times New Roman"/>
          <w:sz w:val="24"/>
          <w:szCs w:val="24"/>
        </w:rPr>
      </w:pPr>
    </w:p>
    <w:sectPr w:rsidR="00114C93" w:rsidRPr="00664186" w:rsidSect="00114C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64186"/>
    <w:rsid w:val="00114C93"/>
    <w:rsid w:val="006641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C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1522</Words>
  <Characters>8681</Characters>
  <Application>Microsoft Office Word</Application>
  <DocSecurity>0</DocSecurity>
  <Lines>72</Lines>
  <Paragraphs>20</Paragraphs>
  <ScaleCrop>false</ScaleCrop>
  <Company>Krokoz™</Company>
  <LinksUpToDate>false</LinksUpToDate>
  <CharactersWithSpaces>10183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2024-03-04T06:34:00Z</dcterms:created>
  <dcterms:modified xsi:type="dcterms:W3CDTF">2024-03-04T06:46:00Z</dcterms:modified>
</cp:coreProperties>
</file>