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6FE" w:rsidRPr="00AC76FE" w:rsidRDefault="00AC76FE" w:rsidP="00AC76FE">
      <w:pPr>
        <w:ind w:firstLine="1134"/>
        <w:jc w:val="center"/>
        <w:rPr>
          <w:rFonts w:ascii="Times New Roman" w:hAnsi="Times New Roman" w:cs="Times New Roman"/>
          <w:b/>
          <w:sz w:val="32"/>
          <w:szCs w:val="32"/>
        </w:rPr>
      </w:pPr>
      <w:r w:rsidRPr="00AC76FE">
        <w:rPr>
          <w:rFonts w:ascii="Times New Roman" w:hAnsi="Times New Roman" w:cs="Times New Roman"/>
          <w:b/>
          <w:sz w:val="32"/>
          <w:szCs w:val="32"/>
        </w:rPr>
        <w:t>МИНИСТЕРСТВО ФИНАНСОВ РОССИЙСКОЙ ФЕДЕРАЦИИ</w:t>
      </w:r>
    </w:p>
    <w:p w:rsidR="00AC76FE" w:rsidRPr="00AC76FE" w:rsidRDefault="00AC76FE" w:rsidP="00AC76FE">
      <w:pPr>
        <w:ind w:firstLine="1134"/>
        <w:jc w:val="center"/>
        <w:rPr>
          <w:rFonts w:ascii="Times New Roman" w:hAnsi="Times New Roman" w:cs="Times New Roman"/>
          <w:b/>
          <w:sz w:val="32"/>
          <w:szCs w:val="32"/>
        </w:rPr>
      </w:pPr>
    </w:p>
    <w:p w:rsidR="00AC76FE" w:rsidRPr="00AC76FE" w:rsidRDefault="00AC76FE" w:rsidP="00AC76FE">
      <w:pPr>
        <w:ind w:firstLine="1134"/>
        <w:jc w:val="center"/>
        <w:rPr>
          <w:rFonts w:ascii="Times New Roman" w:hAnsi="Times New Roman" w:cs="Times New Roman"/>
          <w:b/>
          <w:sz w:val="32"/>
          <w:szCs w:val="32"/>
        </w:rPr>
      </w:pPr>
      <w:r w:rsidRPr="00AC76FE">
        <w:rPr>
          <w:rFonts w:ascii="Times New Roman" w:hAnsi="Times New Roman" w:cs="Times New Roman"/>
          <w:b/>
          <w:sz w:val="32"/>
          <w:szCs w:val="32"/>
        </w:rPr>
        <w:t>ПИСЬМО</w:t>
      </w:r>
    </w:p>
    <w:p w:rsidR="00AC76FE" w:rsidRPr="00AC76FE" w:rsidRDefault="00AC76FE" w:rsidP="00AC76FE">
      <w:pPr>
        <w:ind w:firstLine="1134"/>
        <w:jc w:val="center"/>
        <w:rPr>
          <w:rFonts w:ascii="Times New Roman" w:hAnsi="Times New Roman" w:cs="Times New Roman"/>
          <w:b/>
          <w:sz w:val="32"/>
          <w:szCs w:val="32"/>
        </w:rPr>
      </w:pPr>
      <w:r w:rsidRPr="00AC76FE">
        <w:rPr>
          <w:rFonts w:ascii="Times New Roman" w:hAnsi="Times New Roman" w:cs="Times New Roman"/>
          <w:b/>
          <w:sz w:val="32"/>
          <w:szCs w:val="32"/>
        </w:rPr>
        <w:t xml:space="preserve">от 16 мая 2025 г. </w:t>
      </w:r>
      <w:r>
        <w:rPr>
          <w:rFonts w:ascii="Times New Roman" w:hAnsi="Times New Roman" w:cs="Times New Roman"/>
          <w:b/>
          <w:sz w:val="32"/>
          <w:szCs w:val="32"/>
        </w:rPr>
        <w:t>№</w:t>
      </w:r>
      <w:r w:rsidRPr="00AC76FE">
        <w:rPr>
          <w:rFonts w:ascii="Times New Roman" w:hAnsi="Times New Roman" w:cs="Times New Roman"/>
          <w:b/>
          <w:sz w:val="32"/>
          <w:szCs w:val="32"/>
        </w:rPr>
        <w:t xml:space="preserve"> 02-01-14/</w:t>
      </w:r>
      <w:bookmarkStart w:id="0" w:name="_GoBack"/>
      <w:r w:rsidRPr="00AC76FE">
        <w:rPr>
          <w:rFonts w:ascii="Times New Roman" w:hAnsi="Times New Roman" w:cs="Times New Roman"/>
          <w:b/>
          <w:sz w:val="32"/>
          <w:szCs w:val="32"/>
        </w:rPr>
        <w:t>48308</w:t>
      </w:r>
      <w:bookmarkEnd w:id="0"/>
      <w:r w:rsidRPr="00AC76FE">
        <w:rPr>
          <w:rFonts w:ascii="Times New Roman" w:hAnsi="Times New Roman" w:cs="Times New Roman"/>
          <w:b/>
          <w:sz w:val="32"/>
          <w:szCs w:val="32"/>
        </w:rPr>
        <w:t xml:space="preserve"> "О применении КОСГУ при приобретении книжной и иной печатной продукции; о выплате аванса в размере 100% при заключении договоров (</w:t>
      </w:r>
      <w:proofErr w:type="spellStart"/>
      <w:r w:rsidRPr="00AC76FE">
        <w:rPr>
          <w:rFonts w:ascii="Times New Roman" w:hAnsi="Times New Roman" w:cs="Times New Roman"/>
          <w:b/>
          <w:sz w:val="32"/>
          <w:szCs w:val="32"/>
        </w:rPr>
        <w:t>госконтрактов</w:t>
      </w:r>
      <w:proofErr w:type="spellEnd"/>
      <w:r w:rsidRPr="00AC76FE">
        <w:rPr>
          <w:rFonts w:ascii="Times New Roman" w:hAnsi="Times New Roman" w:cs="Times New Roman"/>
          <w:b/>
          <w:sz w:val="32"/>
          <w:szCs w:val="32"/>
        </w:rPr>
        <w:t>) о подписке на печатные издания и их приобретении"</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 </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обращение от 16 апреля 2025 г. и сообщает следующее.</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 xml:space="preserve">В соответствии со статьей 4 Федерального закона от 2 мая 2006 г. </w:t>
      </w:r>
      <w:r>
        <w:rPr>
          <w:rFonts w:ascii="Times New Roman" w:hAnsi="Times New Roman" w:cs="Times New Roman"/>
          <w:sz w:val="24"/>
          <w:szCs w:val="24"/>
        </w:rPr>
        <w:t>№</w:t>
      </w:r>
      <w:r w:rsidRPr="00AC76FE">
        <w:rPr>
          <w:rFonts w:ascii="Times New Roman" w:hAnsi="Times New Roman" w:cs="Times New Roman"/>
          <w:sz w:val="24"/>
          <w:szCs w:val="24"/>
        </w:rPr>
        <w:t xml:space="preserve"> 59-ФЗ "О порядке рассмотрения обращений граждан Российской Федерации" (далее - Закон) рассмотрению подлежат следующие виды обращений граждан:</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Содержащиеся в обращении вопросы не соответствуют предусмотренным Законом видам обращений граждан, подлежащих рассмотрению федеральными органами государственной власти.</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 xml:space="preserve">Исходя из положений постановления Правительства Российской Федерации от 30 июня 2004 г. </w:t>
      </w:r>
      <w:r>
        <w:rPr>
          <w:rFonts w:ascii="Times New Roman" w:hAnsi="Times New Roman" w:cs="Times New Roman"/>
          <w:sz w:val="24"/>
          <w:szCs w:val="24"/>
        </w:rPr>
        <w:t>№</w:t>
      </w:r>
      <w:r w:rsidRPr="00AC76FE">
        <w:rPr>
          <w:rFonts w:ascii="Times New Roman" w:hAnsi="Times New Roman" w:cs="Times New Roman"/>
          <w:sz w:val="24"/>
          <w:szCs w:val="24"/>
        </w:rPr>
        <w:t xml:space="preserve"> 329 "О Министерстве финансов Российской Федерации" Министерство финансов Российской Федерации не наделено полномочиями по консультированию физических лиц в вопросах применения классификации операций сектора государственного управления.</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 xml:space="preserve">Учитывая изложенное, а также то, что суть вопросов сводится к выполнению функций должностного лица государственного (муниципального) органа, учреждения, сообщаем, что подобные запросы от имени юридического лица следует направлять </w:t>
      </w:r>
      <w:r w:rsidRPr="00AC76FE">
        <w:rPr>
          <w:rFonts w:ascii="Times New Roman" w:hAnsi="Times New Roman" w:cs="Times New Roman"/>
          <w:sz w:val="24"/>
          <w:szCs w:val="24"/>
        </w:rPr>
        <w:lastRenderedPageBreak/>
        <w:t>надлежащим образом оформленными, на бланке государственного (муниципального) органа, учреждения, с подписью лица, на то уполномоченного.</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Вместе с тем Департамент полагает возможным сообщить следующее.</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 xml:space="preserve">1. По вопросу применения классификации операций сектора государственного управления при приобретении книжной и иной печатной продукции, кроме печатной продукции, предназначенной для библиотечного фонда, необходимо руководствоваться положениями пунктов 98, 99, 102, 118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w:t>
      </w:r>
      <w:r>
        <w:rPr>
          <w:rFonts w:ascii="Times New Roman" w:hAnsi="Times New Roman" w:cs="Times New Roman"/>
          <w:sz w:val="24"/>
          <w:szCs w:val="24"/>
        </w:rPr>
        <w:t>№</w:t>
      </w:r>
      <w:r w:rsidRPr="00AC76FE">
        <w:rPr>
          <w:rFonts w:ascii="Times New Roman" w:hAnsi="Times New Roman" w:cs="Times New Roman"/>
          <w:sz w:val="24"/>
          <w:szCs w:val="24"/>
        </w:rPr>
        <w:t xml:space="preserve"> 157н, а также Порядком применения классификации операций сектора государственного управления, утвержденным приказом Министерства финансов Российской Федерации от 29 ноября 2017 г. </w:t>
      </w:r>
      <w:r>
        <w:rPr>
          <w:rFonts w:ascii="Times New Roman" w:hAnsi="Times New Roman" w:cs="Times New Roman"/>
          <w:sz w:val="24"/>
          <w:szCs w:val="24"/>
        </w:rPr>
        <w:t>№</w:t>
      </w:r>
      <w:r w:rsidRPr="00AC76FE">
        <w:rPr>
          <w:rFonts w:ascii="Times New Roman" w:hAnsi="Times New Roman" w:cs="Times New Roman"/>
          <w:sz w:val="24"/>
          <w:szCs w:val="24"/>
        </w:rPr>
        <w:t xml:space="preserve"> 209н.</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2. По вопросу выплаты аванса в размере 100 процентов.</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Согласно статье 215.1 Бюджетного кодекса Российской Федерации 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В соответствующих актах, регламентирующих исполнение бюджета, могут быть предусмотрены требования о размере и порядке установления авансовых платежей при заключении договоров (государственных (муниципальных) контрактов).</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 xml:space="preserve">Так, в соответствии с пунктом 18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Pr>
          <w:rFonts w:ascii="Times New Roman" w:hAnsi="Times New Roman" w:cs="Times New Roman"/>
          <w:sz w:val="24"/>
          <w:szCs w:val="24"/>
        </w:rPr>
        <w:t>№</w:t>
      </w:r>
      <w:r w:rsidRPr="00AC76FE">
        <w:rPr>
          <w:rFonts w:ascii="Times New Roman" w:hAnsi="Times New Roman" w:cs="Times New Roman"/>
          <w:sz w:val="24"/>
          <w:szCs w:val="24"/>
        </w:rPr>
        <w:t xml:space="preserve"> 1496 (далее - Положение о мерах), получатели средств федерального бюджета вправе предусматривать в договорах (государственных контрактах) о поставке товаров, выполнении работ, об оказании услуг авансовые платежи в размере и порядке, которые установлены указанным пунктом, если иное не установлено федеральными законами, указами Президента Российской Федерации, Положением о мерах или иным нормативным правовым актом Правительства Российской Федерации для такого договора (государственного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Нормами подпункта "в" пункта 18 Положения о мерах установлено, что при заключении договоров (государственных контрактов) на поставку товаров, выполнение работ, оказание услуг, предметом которых являются в том числе подписка на печатные издания и их приобретение, получатели средств федерального бюджета могут предусматривать авансовые платежи в размере до 100 процентов суммы такого договора (государственного контракта).</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 xml:space="preserve">При этом, если осуществление указанной в обращении закупки осуществляется за счет средств бюджета субъекта Российской Федерации, возможность осуществления </w:t>
      </w:r>
      <w:r w:rsidRPr="00AC76FE">
        <w:rPr>
          <w:rFonts w:ascii="Times New Roman" w:hAnsi="Times New Roman" w:cs="Times New Roman"/>
          <w:sz w:val="24"/>
          <w:szCs w:val="24"/>
        </w:rPr>
        <w:lastRenderedPageBreak/>
        <w:t>выплаты аванса в размере 100 процентов должна быть предусмотрена актом высшего исполнительного органа субъекта Российской Федерации.</w:t>
      </w:r>
    </w:p>
    <w:p w:rsidR="00AC76FE" w:rsidRPr="00AC76FE"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 </w:t>
      </w:r>
    </w:p>
    <w:p w:rsidR="00AC76FE" w:rsidRPr="00AC76FE" w:rsidRDefault="00AC76FE" w:rsidP="00AC76FE">
      <w:pPr>
        <w:jc w:val="both"/>
        <w:rPr>
          <w:rFonts w:ascii="Times New Roman" w:hAnsi="Times New Roman" w:cs="Times New Roman"/>
          <w:sz w:val="24"/>
          <w:szCs w:val="24"/>
        </w:rPr>
      </w:pPr>
      <w:r w:rsidRPr="00AC76FE">
        <w:rPr>
          <w:rFonts w:ascii="Times New Roman" w:hAnsi="Times New Roman" w:cs="Times New Roman"/>
          <w:sz w:val="24"/>
          <w:szCs w:val="24"/>
        </w:rPr>
        <w:t>Директор Департамента</w:t>
      </w:r>
    </w:p>
    <w:p w:rsidR="00AC76FE" w:rsidRPr="00AC76FE" w:rsidRDefault="00AC76FE" w:rsidP="00AC76FE">
      <w:pPr>
        <w:jc w:val="both"/>
        <w:rPr>
          <w:rFonts w:ascii="Times New Roman" w:hAnsi="Times New Roman" w:cs="Times New Roman"/>
          <w:sz w:val="24"/>
          <w:szCs w:val="24"/>
        </w:rPr>
      </w:pPr>
      <w:r w:rsidRPr="00AC76FE">
        <w:rPr>
          <w:rFonts w:ascii="Times New Roman" w:hAnsi="Times New Roman" w:cs="Times New Roman"/>
          <w:sz w:val="24"/>
          <w:szCs w:val="24"/>
        </w:rPr>
        <w:t>бюджетной методологии</w:t>
      </w:r>
    </w:p>
    <w:p w:rsidR="00AC76FE" w:rsidRPr="00AC76FE" w:rsidRDefault="00AC76FE" w:rsidP="00AC76FE">
      <w:pPr>
        <w:jc w:val="both"/>
        <w:rPr>
          <w:rFonts w:ascii="Times New Roman" w:hAnsi="Times New Roman" w:cs="Times New Roman"/>
          <w:sz w:val="24"/>
          <w:szCs w:val="24"/>
        </w:rPr>
      </w:pPr>
      <w:r w:rsidRPr="00AC76FE">
        <w:rPr>
          <w:rFonts w:ascii="Times New Roman" w:hAnsi="Times New Roman" w:cs="Times New Roman"/>
          <w:sz w:val="24"/>
          <w:szCs w:val="24"/>
        </w:rPr>
        <w:t>С.В.РОМАНОВ</w:t>
      </w:r>
    </w:p>
    <w:p w:rsidR="00AC76FE" w:rsidRPr="00AC76FE" w:rsidRDefault="00AC76FE" w:rsidP="00AC76FE">
      <w:pPr>
        <w:jc w:val="both"/>
        <w:rPr>
          <w:rFonts w:ascii="Times New Roman" w:hAnsi="Times New Roman" w:cs="Times New Roman"/>
          <w:sz w:val="24"/>
          <w:szCs w:val="24"/>
        </w:rPr>
      </w:pPr>
      <w:r w:rsidRPr="00AC76FE">
        <w:rPr>
          <w:rFonts w:ascii="Times New Roman" w:hAnsi="Times New Roman" w:cs="Times New Roman"/>
          <w:sz w:val="24"/>
          <w:szCs w:val="24"/>
        </w:rPr>
        <w:t>16.05.2025</w:t>
      </w:r>
    </w:p>
    <w:p w:rsidR="00F33ECC" w:rsidRPr="00F20D92" w:rsidRDefault="00AC76FE" w:rsidP="00AC76FE">
      <w:pPr>
        <w:ind w:firstLine="1134"/>
        <w:jc w:val="both"/>
        <w:rPr>
          <w:rFonts w:ascii="Times New Roman" w:hAnsi="Times New Roman" w:cs="Times New Roman"/>
          <w:sz w:val="24"/>
          <w:szCs w:val="24"/>
        </w:rPr>
      </w:pPr>
      <w:r w:rsidRPr="00AC76FE">
        <w:rPr>
          <w:rFonts w:ascii="Times New Roman" w:hAnsi="Times New Roman" w:cs="Times New Roman"/>
          <w:sz w:val="24"/>
          <w:szCs w:val="24"/>
        </w:rPr>
        <w:t> </w:t>
      </w:r>
    </w:p>
    <w:sectPr w:rsidR="00F33ECC" w:rsidRPr="00F20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92"/>
    <w:rsid w:val="000969BA"/>
    <w:rsid w:val="00AC76FE"/>
    <w:rsid w:val="00F20D92"/>
    <w:rsid w:val="00F33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5C570-DAD5-44FF-AA3C-DDF13969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2025-07-21T10:25:00Z</dcterms:created>
  <dcterms:modified xsi:type="dcterms:W3CDTF">2025-07-21T10:25:00Z</dcterms:modified>
</cp:coreProperties>
</file>