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BC6" w:rsidRPr="00AA2BC6" w:rsidRDefault="00AA2BC6" w:rsidP="00AA2BC6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BC6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AA2BC6" w:rsidRPr="00AA2BC6" w:rsidRDefault="00AA2BC6" w:rsidP="00AA2BC6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BC6" w:rsidRPr="00AA2BC6" w:rsidRDefault="00AA2BC6" w:rsidP="00AA2BC6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BC6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AA2BC6" w:rsidRPr="00AA2BC6" w:rsidRDefault="00AA2BC6" w:rsidP="00AA2BC6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BC6">
        <w:rPr>
          <w:rFonts w:ascii="Times New Roman" w:hAnsi="Times New Roman" w:cs="Times New Roman"/>
          <w:b/>
          <w:sz w:val="28"/>
          <w:szCs w:val="28"/>
        </w:rPr>
        <w:t xml:space="preserve">от 9 июля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AA2BC6">
        <w:rPr>
          <w:rFonts w:ascii="Times New Roman" w:hAnsi="Times New Roman" w:cs="Times New Roman"/>
          <w:b/>
          <w:sz w:val="28"/>
          <w:szCs w:val="28"/>
        </w:rPr>
        <w:t xml:space="preserve"> 02-14-05/</w:t>
      </w:r>
      <w:bookmarkStart w:id="0" w:name="_GoBack"/>
      <w:r w:rsidRPr="00AA2BC6">
        <w:rPr>
          <w:rFonts w:ascii="Times New Roman" w:hAnsi="Times New Roman" w:cs="Times New Roman"/>
          <w:b/>
          <w:sz w:val="28"/>
          <w:szCs w:val="28"/>
        </w:rPr>
        <w:t>66675</w:t>
      </w:r>
      <w:bookmarkEnd w:id="0"/>
      <w:r w:rsidRPr="00AA2BC6">
        <w:rPr>
          <w:rFonts w:ascii="Times New Roman" w:hAnsi="Times New Roman" w:cs="Times New Roman"/>
          <w:b/>
          <w:sz w:val="28"/>
          <w:szCs w:val="28"/>
        </w:rPr>
        <w:t xml:space="preserve"> "Об изменении условий контракта при уменьшении лимитов бюджетных обязательств и срока выполнения работ по контракту на строительство (реконструкцию) объектов капитального строительства"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> 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обращение от 7 июня 2025 г., поступившее с официального сайта Министерства финансов Российской Федерации, по вопросам переноса лимитов финансирования государственных контрактов в сфере строительства и сообщает.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2BC6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при этом Минфину России не предоставлено право официального толкования законодательных или иных нормативных правовых актов и практики их применения, а также по оценке конкретных хозяйственных операций.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 xml:space="preserve">В соответствии со статьей 4 Федерального закона от 2 мая 2006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2BC6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рассмотрению подлежат следующие виды обращений граждан: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>Содержащийся в письме запрос не соответствует приведенным видам обращений граждан, подлежащих рассмотрению федеральными органами государственной власти.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>Вместе с тем считаем возможным выразить мнение Департамента по указанным в обращении вопросам.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lastRenderedPageBreak/>
        <w:t xml:space="preserve">В части применения положений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2BC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2BC6">
        <w:rPr>
          <w:rFonts w:ascii="Times New Roman" w:hAnsi="Times New Roman" w:cs="Times New Roman"/>
          <w:sz w:val="24"/>
          <w:szCs w:val="24"/>
        </w:rPr>
        <w:t xml:space="preserve"> 44-ФЗ)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 xml:space="preserve">Согласно части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2BC6">
        <w:rPr>
          <w:rFonts w:ascii="Times New Roman" w:hAnsi="Times New Roman" w:cs="Times New Roman"/>
          <w:sz w:val="24"/>
          <w:szCs w:val="24"/>
        </w:rPr>
        <w:t xml:space="preserve"> 44-ФЗ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2BC6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предусмотрены.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 xml:space="preserve">Частью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2BC6">
        <w:rPr>
          <w:rFonts w:ascii="Times New Roman" w:hAnsi="Times New Roman" w:cs="Times New Roman"/>
          <w:sz w:val="24"/>
          <w:szCs w:val="24"/>
        </w:rPr>
        <w:t xml:space="preserve"> 44-ФЗ установлено, что при заключении контракта указывается, что цена контракта является твердой и определяется на весь срок исполнения контракта. При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2BC6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 xml:space="preserve">Так, в соответствии с пунктом 6 части 1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2BC6">
        <w:rPr>
          <w:rFonts w:ascii="Times New Roman" w:hAnsi="Times New Roman" w:cs="Times New Roman"/>
          <w:sz w:val="24"/>
          <w:szCs w:val="24"/>
        </w:rPr>
        <w:t xml:space="preserve"> 44-ФЗ по соглашению сторон возможно изменение существенных условий контракта в случаях, предусмотренных пунктом 6 статьи 161 Бюджетного кодекса Российской Федерации, при уменьшении ранее доведенных до государственного или муниципального заказчика как получателя бюджетных средств лимитов бюджетных обязательств. При этом государственный или муниципальный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объема работы или услуги, предусмотренных контрактом.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 xml:space="preserve">В установленных пунктом 6 части 1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2BC6">
        <w:rPr>
          <w:rFonts w:ascii="Times New Roman" w:hAnsi="Times New Roman" w:cs="Times New Roman"/>
          <w:sz w:val="24"/>
          <w:szCs w:val="24"/>
        </w:rPr>
        <w:t xml:space="preserve"> 44-ФЗ случаях сокращение количества товара, объема работы или услуги при уменьшении цены контракта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от 28 ноября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2BC6">
        <w:rPr>
          <w:rFonts w:ascii="Times New Roman" w:hAnsi="Times New Roman" w:cs="Times New Roman"/>
          <w:sz w:val="24"/>
          <w:szCs w:val="24"/>
        </w:rPr>
        <w:t xml:space="preserve"> 1090 (далее - Методика) (часть 2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2BC6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>Согласно пункту 2 Методики, в случае если при сокращении лимитов бюджетных обязательств между сторонами государственного (муниципального) контракта не достигнуто соглашение о снижении его цены без сокращения количества товаров, объемов работ или услуг и (или) об изменении сроков исполнения государственного (муниципального) контракта, государственный или муниципальный заказчик обеспечивает согласование существенных условий государственного (муниципального) контракта в части сокращения количества товаров, объемов работ или услуг.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>Таким образом, контракт заключается и оплачивается заказчиком по цене, предложенной участником закупки, с которым заключается контракт. При этом в случае уменьшения в соответствии с бюджетным законодательством Российской Федерации ранее доведенных до государственного или муниципального заказчика лимитов бюджетных обязательств, приводящего к невозможности исполнения бюджетных обязательств, вытекающих из заключенных государственных (муниципальных) контрактов, такой заказчик обеспечивает согласование новых условий таких государственных (муниципальных) контрактов, в том числе по цене и (или) срокам их исполнения и (или) количеству (объему) товара (работы, услуги).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lastRenderedPageBreak/>
        <w:t>В части общих принципов осуществления капитальных вложений в объекты государственной (муниципальной) собственности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 xml:space="preserve">В соответствии со статьями 78.2, 79 Бюджетного кодекса Российской Федерации (далее - Бюджетный кодекс) капитальные вложения осуществляются в соответствии с решениями об осуществлении капитальных вложений </w:t>
      </w:r>
      <w:r w:rsidR="004A77B9" w:rsidRPr="00AA2BC6">
        <w:rPr>
          <w:rFonts w:ascii="Times New Roman" w:hAnsi="Times New Roman" w:cs="Times New Roman"/>
          <w:sz w:val="24"/>
          <w:szCs w:val="24"/>
        </w:rPr>
        <w:t>в объекты государственной (муниципальной) собственности, Решение о подготовке и реализации бюджетных инвестиций в объекты государственной (муниципальной) собственности (далее - решения об осуществлении капитальных вложений)</w:t>
      </w:r>
      <w:r w:rsidRPr="00AA2BC6">
        <w:rPr>
          <w:rFonts w:ascii="Times New Roman" w:hAnsi="Times New Roman" w:cs="Times New Roman"/>
          <w:sz w:val="24"/>
          <w:szCs w:val="24"/>
        </w:rPr>
        <w:t>, принятыми в порядке, установленном высшим исполнительным (исполнительно-распорядительным) органом публично-правового образования (пункты 2 статей 78.2, 79 Бюджетного кодекса).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 xml:space="preserve">Так, в соответствии с подпунктом "з" пункта 5 Правил принятия решений об осуществлении капитальных вложений в объекты капитального строительства и приобретение объектов недвижимого имущества за счет средств федерального бюджета, утвержденных постановлением Правительства Российской Федерации от 30 мая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2BC6">
        <w:rPr>
          <w:rFonts w:ascii="Times New Roman" w:hAnsi="Times New Roman" w:cs="Times New Roman"/>
          <w:sz w:val="24"/>
          <w:szCs w:val="24"/>
        </w:rPr>
        <w:t xml:space="preserve"> 702, решение об осуществлении капитальных вложений должно содержать в том числе сметную стоимость объекта капитального строительства в ценах соответствующих лет реализации инвестиционного проекта </w:t>
      </w:r>
      <w:r w:rsidR="004A77B9">
        <w:rPr>
          <w:rFonts w:ascii="Times New Roman" w:hAnsi="Times New Roman" w:cs="Times New Roman"/>
          <w:sz w:val="24"/>
          <w:szCs w:val="24"/>
        </w:rPr>
        <w:t>в</w:t>
      </w:r>
      <w:r w:rsidR="004A77B9" w:rsidRPr="00AA2BC6">
        <w:rPr>
          <w:rFonts w:ascii="Times New Roman" w:hAnsi="Times New Roman" w:cs="Times New Roman"/>
          <w:sz w:val="24"/>
          <w:szCs w:val="24"/>
        </w:rPr>
        <w:t xml:space="preserve"> части объектов капитального строительства государственной собственности Российской Федерации</w:t>
      </w:r>
      <w:r w:rsidRPr="00AA2BC6">
        <w:rPr>
          <w:rFonts w:ascii="Times New Roman" w:hAnsi="Times New Roman" w:cs="Times New Roman"/>
          <w:sz w:val="24"/>
          <w:szCs w:val="24"/>
        </w:rPr>
        <w:t>.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>Объем капитальных вложений при этом определяется проектной документацией, прошедшей государственную экспертизу, включая проверку достоверности определения сметной стоимости строительства (реконструкции) объектов капитального строительства (пункт 2 статьи 8.3 Градостроительного кодекса Российской Федерации).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 xml:space="preserve">В соответствии с Методикой определения сметной стоимости строительства </w:t>
      </w:r>
      <w:r w:rsidR="004A77B9" w:rsidRPr="00AA2BC6">
        <w:rPr>
          <w:rFonts w:ascii="Times New Roman" w:hAnsi="Times New Roman" w:cs="Times New Roman"/>
          <w:sz w:val="24"/>
          <w:szCs w:val="24"/>
        </w:rPr>
        <w:t xml:space="preserve">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утвержденная приказом Минстроя России от 4 августа 2020 г. </w:t>
      </w:r>
      <w:r w:rsidR="004A77B9">
        <w:rPr>
          <w:rFonts w:ascii="Times New Roman" w:hAnsi="Times New Roman" w:cs="Times New Roman"/>
          <w:sz w:val="24"/>
          <w:szCs w:val="24"/>
        </w:rPr>
        <w:t>№</w:t>
      </w:r>
      <w:r w:rsidR="004A77B9" w:rsidRPr="00AA2BC6">
        <w:rPr>
          <w:rFonts w:ascii="Times New Roman" w:hAnsi="Times New Roman" w:cs="Times New Roman"/>
          <w:sz w:val="24"/>
          <w:szCs w:val="24"/>
        </w:rPr>
        <w:t xml:space="preserve"> 421/</w:t>
      </w:r>
      <w:proofErr w:type="spellStart"/>
      <w:r w:rsidR="004A77B9" w:rsidRPr="00AA2BC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4A77B9" w:rsidRPr="00AA2BC6">
        <w:rPr>
          <w:rFonts w:ascii="Times New Roman" w:hAnsi="Times New Roman" w:cs="Times New Roman"/>
          <w:sz w:val="24"/>
          <w:szCs w:val="24"/>
        </w:rPr>
        <w:t xml:space="preserve"> (далее - Методика определения сметной стоимости строительства)</w:t>
      </w:r>
      <w:r w:rsidRPr="00AA2BC6">
        <w:rPr>
          <w:rFonts w:ascii="Times New Roman" w:hAnsi="Times New Roman" w:cs="Times New Roman"/>
          <w:sz w:val="24"/>
          <w:szCs w:val="24"/>
        </w:rPr>
        <w:t xml:space="preserve"> сметная стоимость определяется в ценах соответствующих лет реализации инвестиционного проекта и, соответственно, включает инфляционные риски.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подпункт "б" пункта 44 Положения, утвержденного Постановлением Правительства РФ от 05.03.2007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2BC6">
        <w:rPr>
          <w:rFonts w:ascii="Times New Roman" w:hAnsi="Times New Roman" w:cs="Times New Roman"/>
          <w:sz w:val="24"/>
          <w:szCs w:val="24"/>
        </w:rPr>
        <w:t xml:space="preserve"> 145.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 xml:space="preserve">В этой связи основанием изменения срока выполнения работ по государственному (муниципальному) контракту на осуществление работ по строительству (реконструкции) объектов капитального строительства государственной (муниципальной) собственности являются изменения, внесенные в решение об осуществлении капитальных вложений, а также в проектно-сметную документацию, которая в соответствии с подпунктом "б" пункта 44 постановления Правительства Российской Федерации от 5 марта 2007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2BC6">
        <w:rPr>
          <w:rFonts w:ascii="Times New Roman" w:hAnsi="Times New Roman" w:cs="Times New Roman"/>
          <w:sz w:val="24"/>
          <w:szCs w:val="24"/>
        </w:rPr>
        <w:t xml:space="preserve"> 145 "О порядке организации и проведения государственной экспертизы проектной документации и результатов инженерных изысканий" направляется на повторную экспертизу проектной документации в случае внесения изменений в нее изменений, не предусмотренных частью 3.8 статьи 49 Градостроительного кодекса Российской Федерации.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lastRenderedPageBreak/>
        <w:t>Исходя из изложенного соблюдение положений бюджетного законодательства Российской Федерации в процессе управления капитальными вложениями обеспечивает соблюдение прав сторон инвестиционного процесса.</w:t>
      </w:r>
    </w:p>
    <w:p w:rsidR="00AA2BC6" w:rsidRPr="00AA2BC6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> </w:t>
      </w:r>
    </w:p>
    <w:p w:rsidR="00AA2BC6" w:rsidRPr="00AA2BC6" w:rsidRDefault="00AA2BC6" w:rsidP="004A77B9">
      <w:pPr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AA2BC6" w:rsidRPr="00AA2BC6" w:rsidRDefault="00AA2BC6" w:rsidP="004A77B9">
      <w:pPr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>С.В.РОМАНОВ</w:t>
      </w:r>
    </w:p>
    <w:p w:rsidR="00AA2BC6" w:rsidRPr="00AA2BC6" w:rsidRDefault="00AA2BC6" w:rsidP="004A77B9">
      <w:pPr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>09.07.2025</w:t>
      </w:r>
    </w:p>
    <w:p w:rsidR="007B45AE" w:rsidRPr="00403291" w:rsidRDefault="00AA2BC6" w:rsidP="00AA2BC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A2BC6">
        <w:rPr>
          <w:rFonts w:ascii="Times New Roman" w:hAnsi="Times New Roman" w:cs="Times New Roman"/>
          <w:sz w:val="24"/>
          <w:szCs w:val="24"/>
        </w:rPr>
        <w:t> </w:t>
      </w:r>
    </w:p>
    <w:sectPr w:rsidR="007B45AE" w:rsidRPr="0040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291"/>
    <w:rsid w:val="002B621F"/>
    <w:rsid w:val="00403291"/>
    <w:rsid w:val="004A77B9"/>
    <w:rsid w:val="007B45AE"/>
    <w:rsid w:val="00AA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2C0BD-2DA2-4BF5-B580-5476F70B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2025-09-15T12:03:00Z</dcterms:created>
  <dcterms:modified xsi:type="dcterms:W3CDTF">2025-09-15T12:03:00Z</dcterms:modified>
</cp:coreProperties>
</file>