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77" w:rsidRPr="00077777" w:rsidRDefault="00077777" w:rsidP="00077777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77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077777" w:rsidRPr="00077777" w:rsidRDefault="00077777" w:rsidP="00077777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777" w:rsidRPr="00077777" w:rsidRDefault="00077777" w:rsidP="00077777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77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77777" w:rsidRPr="00077777" w:rsidRDefault="00077777" w:rsidP="00077777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77">
        <w:rPr>
          <w:rFonts w:ascii="Times New Roman" w:hAnsi="Times New Roman" w:cs="Times New Roman"/>
          <w:b/>
          <w:sz w:val="28"/>
          <w:szCs w:val="28"/>
        </w:rPr>
        <w:t xml:space="preserve">от 28 августа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77777">
        <w:rPr>
          <w:rFonts w:ascii="Times New Roman" w:hAnsi="Times New Roman" w:cs="Times New Roman"/>
          <w:b/>
          <w:sz w:val="28"/>
          <w:szCs w:val="28"/>
        </w:rPr>
        <w:t xml:space="preserve"> 02-12-12/</w:t>
      </w:r>
      <w:bookmarkStart w:id="0" w:name="_GoBack"/>
      <w:r w:rsidRPr="00077777">
        <w:rPr>
          <w:rFonts w:ascii="Times New Roman" w:hAnsi="Times New Roman" w:cs="Times New Roman"/>
          <w:b/>
          <w:sz w:val="28"/>
          <w:szCs w:val="28"/>
        </w:rPr>
        <w:t>84049</w:t>
      </w:r>
      <w:bookmarkEnd w:id="0"/>
      <w:r w:rsidRPr="00077777">
        <w:rPr>
          <w:rFonts w:ascii="Times New Roman" w:hAnsi="Times New Roman" w:cs="Times New Roman"/>
          <w:b/>
          <w:sz w:val="28"/>
          <w:szCs w:val="28"/>
        </w:rPr>
        <w:t xml:space="preserve"> "О перечислении денежных средств с лицевого счета заказчика на расчетные счета поставщикам по контрактам (договорам) при казначейском сопровождении"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> 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обращение ООО от 30 июля 2025 г., поступившее с официального сайта Минфина России 30 июля 2025 г., а также направленное письмом от 15 августа 2025 г., по вопросу разъяснения положений нормативных правовых актов, регулирующих казначейское сопровождение, и сообщает.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Минфину России не предоставлено право официального толкования законодательных или иных нормативных правовых актов.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>Согласно положениям статьи 6 Бюджетного кодекса Российской Федерации (далее - Бюджетный кодекс) участником казначейского сопровождения является юридическое лицо, индивидуальный предприниматель, физическое лицо - производитель товаров, работ, услуг, получающие средства, определенные в соответствии с главой 24.4 Бюджетного кодекса, использование которых осуществляется после подтверждения на соответствие условиям и (или) целям, установленным при их предоставлении.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 xml:space="preserve">В 2025 году статьей 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419-ФЗ </w:t>
      </w:r>
      <w:r w:rsidR="00382078" w:rsidRPr="00077777">
        <w:rPr>
          <w:rFonts w:ascii="Times New Roman" w:hAnsi="Times New Roman" w:cs="Times New Roman"/>
          <w:sz w:val="24"/>
          <w:szCs w:val="24"/>
        </w:rPr>
        <w:t xml:space="preserve">"О федеральном бюджете на 2025 год и на плановый период 2026 и 2027 годов" (далее - Федеральный закон </w:t>
      </w:r>
      <w:r w:rsidR="00382078">
        <w:rPr>
          <w:rFonts w:ascii="Times New Roman" w:hAnsi="Times New Roman" w:cs="Times New Roman"/>
          <w:sz w:val="24"/>
          <w:szCs w:val="24"/>
        </w:rPr>
        <w:t>№ 419-ФЗ)</w:t>
      </w:r>
      <w:r w:rsidRPr="00077777">
        <w:rPr>
          <w:rFonts w:ascii="Times New Roman" w:hAnsi="Times New Roman" w:cs="Times New Roman"/>
          <w:sz w:val="24"/>
          <w:szCs w:val="24"/>
        </w:rPr>
        <w:t xml:space="preserve"> определен перечень средств, подлежащих казначейскому сопровождению (далее - целевые средства), содержащий в том числе целевые средства, источником финансового </w:t>
      </w:r>
      <w:proofErr w:type="gramStart"/>
      <w:r w:rsidRPr="00077777">
        <w:rPr>
          <w:rFonts w:ascii="Times New Roman" w:hAnsi="Times New Roman" w:cs="Times New Roman"/>
          <w:sz w:val="24"/>
          <w:szCs w:val="24"/>
        </w:rPr>
        <w:t>обеспечения обязательств</w:t>
      </w:r>
      <w:proofErr w:type="gramEnd"/>
      <w:r w:rsidRPr="00077777">
        <w:rPr>
          <w:rFonts w:ascii="Times New Roman" w:hAnsi="Times New Roman" w:cs="Times New Roman"/>
          <w:sz w:val="24"/>
          <w:szCs w:val="24"/>
        </w:rPr>
        <w:t xml:space="preserve"> которых являются средства, предоставляемые: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lastRenderedPageBreak/>
        <w:t>а) из федерального бюджета, - расчеты по контрактам (договорам) на сумму более 3 000,0 тыс. рублей, заключаемым в целях исполнения государственных контрактов: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 xml:space="preserve">- заключенных в соответствии с пунктом 2 части 1 статьи 93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44-ФЗ </w:t>
      </w:r>
      <w:r w:rsidR="00382078" w:rsidRPr="00077777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382078">
        <w:rPr>
          <w:rFonts w:ascii="Times New Roman" w:hAnsi="Times New Roman" w:cs="Times New Roman"/>
          <w:sz w:val="24"/>
          <w:szCs w:val="24"/>
        </w:rPr>
        <w:t>№</w:t>
      </w:r>
      <w:r w:rsidR="00382078" w:rsidRPr="00077777">
        <w:rPr>
          <w:rFonts w:ascii="Times New Roman" w:hAnsi="Times New Roman" w:cs="Times New Roman"/>
          <w:sz w:val="24"/>
          <w:szCs w:val="24"/>
        </w:rPr>
        <w:t xml:space="preserve"> 44-ФЗ)</w:t>
      </w:r>
      <w:r w:rsidRPr="00077777">
        <w:rPr>
          <w:rFonts w:ascii="Times New Roman" w:hAnsi="Times New Roman" w:cs="Times New Roman"/>
          <w:sz w:val="24"/>
          <w:szCs w:val="24"/>
        </w:rPr>
        <w:t xml:space="preserve"> и (или) в иных случаях осуществления закупок для федеральных нужд у единственного поставщика (подрядчика, исполнителя) в соответствии с иными федеральными законами на сумму более 3 000,0 тыс. рублей (пункт 7 части 2 статьи 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419-ФЗ);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 xml:space="preserve">- заключенных в целях реализации государственного оборонного заказа на сумму более 3 000,0 тыс. рублей (пункт 8 части 2 статьи 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419-ФЗ);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>б) из бюджета субъекта Российской Федерации (местного бюджета), - расчеты по контрактам (договорам) на сумму более 3 000,0 тыс. рублей, заключаемым в целях исполнения: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>- государственных (муниципальных) контрактов, контрактов (договоров), заключенных бюджетными и автономными учреждениями субъекта Российской Федерации (муниципальными бюджетными и автономными учреждениями), договоров (соглашений) о предоставлении субсидий юридическим лицам (за исключением субсидий бюджетным и автономным учреждениям субъекта Российской Федерации и муниципальным бюджетным и автономным учреждениям), договоров о предоставлении бюджетных инвестиций юридическим лицам в соответствии со статьей 80 Бюджетного кодекса, концессионных соглашений и соглашений о государственно-частном партнерстве (</w:t>
      </w:r>
      <w:proofErr w:type="spellStart"/>
      <w:r w:rsidRPr="00077777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077777">
        <w:rPr>
          <w:rFonts w:ascii="Times New Roman" w:hAnsi="Times New Roman" w:cs="Times New Roman"/>
          <w:sz w:val="24"/>
          <w:szCs w:val="24"/>
        </w:rPr>
        <w:t>-частном партнерстве) (далее соответственно - контракты учреждений, договоры (соглашения)), источником финансового обеспечения которых являются: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 xml:space="preserve">межбюджетные трансферты, имеющие целевое назначение, предоставляемые из федерального бюджета бюджету субъекта Российской Федерации на </w:t>
      </w:r>
      <w:proofErr w:type="spellStart"/>
      <w:r w:rsidRPr="00077777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77777">
        <w:rPr>
          <w:rFonts w:ascii="Times New Roman" w:hAnsi="Times New Roman" w:cs="Times New Roman"/>
          <w:sz w:val="24"/>
          <w:szCs w:val="24"/>
        </w:rPr>
        <w:t xml:space="preserve"> капитальных вложений в объекты капитального строительства (пункт 1 части 3 статьи 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419-ФЗ);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 xml:space="preserve">бюджетные кредиты, предоставляемые из федерального бюджета бюджету субъекта Российской Федерации, на финансовое обеспечение реализации инфраструктурных проектов, правилами предоставления которых предусмотрены условия об осуществлении Федеральным казначейством казначейского сопровождения указанных средств (пункт 2 части 3 статьи 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419-ФЗ);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 xml:space="preserve">бюджетные кредиты за счет временно свободных средств единого счета федерального бюджета на срок до 15 лет с взиманием платы за пользование ими по ставке 3% годовых с правом досрочного погашения и (или) бюджетные кредиты за счет временно свободных средств единого счета федерального бюджета на финансовое обеспечение реализации инфраструктурных проектов (пункт 3 части 3 статьи 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419-ФЗ);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 xml:space="preserve">- государственных (муниципальных) контрактов, заключенных в соответствии с пунктами 2 и 6.1 части 1 статьи 93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44-ФЗ и (или) в иных случаях осуществления закупок для государственных (муниципальных) нужд у единственного поставщика (подрядчика, исполнителя) в соответствии с иными федеральными законами (пункт 4 части 3 статьи 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419-ФЗ).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lastRenderedPageBreak/>
        <w:t xml:space="preserve">Вместе с тем отмечается, что частями 2 и 3 статьи 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419-ФЗ не предусмотрено казначейское сопровождение средств по контрактам (договорам), заключенным на сумму 3 000,0 тыс. рублей и менее исполнителями и соисполнителями в рамках исполнения указанных выше государственных (муниципальных) контрактов, контрактов учреждений, договоров (соглашений). Перечисление средств по таким контрактам (договорам) осуществляется на расчетные счета, открытые исполнителям и соисполнителям в кредитных организациях (далее - расчетные счета).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>Текст документа приведен в соответствии с оригиналом.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>В соответствии с пунктом 2 статьи 242.23 Бюджетного кодекса операции с целевыми средствами осуществляются на казначейских счетах, открытых в территориальных органах Федерального казначейства, и отражаются на лицевых счетах участника казначейского сопровождения (далее - лицевой счет).</w:t>
      </w:r>
    </w:p>
    <w:p w:rsidR="00077777" w:rsidRPr="00077777" w:rsidRDefault="00077777" w:rsidP="003820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 xml:space="preserve">Пунктом 4 статьи 242.23 Бюджетного кодекса установлено, что санкционирование операций с целевыми средствами осуществляется в соответствии с </w:t>
      </w:r>
      <w:r w:rsidR="00382078" w:rsidRPr="00077777">
        <w:rPr>
          <w:rFonts w:ascii="Times New Roman" w:hAnsi="Times New Roman" w:cs="Times New Roman"/>
          <w:sz w:val="24"/>
          <w:szCs w:val="24"/>
        </w:rPr>
        <w:t xml:space="preserve">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утвержденный приказом Минфина России от 17 декабря 2021 г. </w:t>
      </w:r>
      <w:r w:rsidR="00382078">
        <w:rPr>
          <w:rFonts w:ascii="Times New Roman" w:hAnsi="Times New Roman" w:cs="Times New Roman"/>
          <w:sz w:val="24"/>
          <w:szCs w:val="24"/>
        </w:rPr>
        <w:t>№</w:t>
      </w:r>
      <w:r w:rsidR="00382078" w:rsidRPr="00077777">
        <w:rPr>
          <w:rFonts w:ascii="Times New Roman" w:hAnsi="Times New Roman" w:cs="Times New Roman"/>
          <w:sz w:val="24"/>
          <w:szCs w:val="24"/>
        </w:rPr>
        <w:t xml:space="preserve"> 214н (далее - Порядок </w:t>
      </w:r>
      <w:r w:rsidR="00382078">
        <w:rPr>
          <w:rFonts w:ascii="Times New Roman" w:hAnsi="Times New Roman" w:cs="Times New Roman"/>
          <w:sz w:val="24"/>
          <w:szCs w:val="24"/>
        </w:rPr>
        <w:t>№</w:t>
      </w:r>
      <w:r w:rsidR="00382078" w:rsidRPr="00077777">
        <w:rPr>
          <w:rFonts w:ascii="Times New Roman" w:hAnsi="Times New Roman" w:cs="Times New Roman"/>
          <w:sz w:val="24"/>
          <w:szCs w:val="24"/>
        </w:rPr>
        <w:t xml:space="preserve"> 214н)</w:t>
      </w:r>
      <w:r w:rsidR="00382078">
        <w:rPr>
          <w:rFonts w:ascii="Times New Roman" w:hAnsi="Times New Roman" w:cs="Times New Roman"/>
          <w:sz w:val="24"/>
          <w:szCs w:val="24"/>
        </w:rPr>
        <w:t>.</w:t>
      </w:r>
      <w:r w:rsidRPr="00077777">
        <w:rPr>
          <w:rFonts w:ascii="Times New Roman" w:hAnsi="Times New Roman" w:cs="Times New Roman"/>
          <w:sz w:val="24"/>
          <w:szCs w:val="24"/>
        </w:rPr>
        <w:t> 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 xml:space="preserve">Вместе с тем в 2025 году положениями части 2 статьи 15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367-ФЗ </w:t>
      </w:r>
      <w:r w:rsidR="00382078" w:rsidRPr="00077777">
        <w:rPr>
          <w:rFonts w:ascii="Times New Roman" w:hAnsi="Times New Roman" w:cs="Times New Roman"/>
          <w:sz w:val="24"/>
          <w:szCs w:val="24"/>
        </w:rPr>
        <w:t xml:space="preserve">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году" (далее - Федеральный закон </w:t>
      </w:r>
      <w:r w:rsidR="00382078">
        <w:rPr>
          <w:rFonts w:ascii="Times New Roman" w:hAnsi="Times New Roman" w:cs="Times New Roman"/>
          <w:sz w:val="24"/>
          <w:szCs w:val="24"/>
        </w:rPr>
        <w:t>№</w:t>
      </w:r>
      <w:r w:rsidR="00382078" w:rsidRPr="00077777">
        <w:rPr>
          <w:rFonts w:ascii="Times New Roman" w:hAnsi="Times New Roman" w:cs="Times New Roman"/>
          <w:sz w:val="24"/>
          <w:szCs w:val="24"/>
        </w:rPr>
        <w:t xml:space="preserve"> 367-ФЗ)</w:t>
      </w:r>
      <w:r w:rsidRPr="00077777">
        <w:rPr>
          <w:rFonts w:ascii="Times New Roman" w:hAnsi="Times New Roman" w:cs="Times New Roman"/>
          <w:sz w:val="24"/>
          <w:szCs w:val="24"/>
        </w:rPr>
        <w:t xml:space="preserve"> установлена возможность перечисления средств, предоставляемых на основании контрактов (договоров), указанных в пунктах 4, 7 - 9 части 2 и пунктах 1 - 4 части 3 статьи 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419-ФЗ, в порядке, определенном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1752 </w:t>
      </w:r>
      <w:r w:rsidR="00382078" w:rsidRPr="00077777">
        <w:rPr>
          <w:rFonts w:ascii="Times New Roman" w:hAnsi="Times New Roman" w:cs="Times New Roman"/>
          <w:sz w:val="24"/>
          <w:szCs w:val="24"/>
        </w:rPr>
        <w:t xml:space="preserve">"О порядке перечисления в 2025 году средств, подлежащих казначейскому сопровождению, на расчетные счета, открытые в кредитных организациях" (далее - Постановление </w:t>
      </w:r>
      <w:r w:rsidR="00382078">
        <w:rPr>
          <w:rFonts w:ascii="Times New Roman" w:hAnsi="Times New Roman" w:cs="Times New Roman"/>
          <w:sz w:val="24"/>
          <w:szCs w:val="24"/>
        </w:rPr>
        <w:t>№</w:t>
      </w:r>
      <w:r w:rsidR="00382078" w:rsidRPr="00077777">
        <w:rPr>
          <w:rFonts w:ascii="Times New Roman" w:hAnsi="Times New Roman" w:cs="Times New Roman"/>
          <w:sz w:val="24"/>
          <w:szCs w:val="24"/>
        </w:rPr>
        <w:t xml:space="preserve"> 1752)</w:t>
      </w:r>
      <w:r w:rsidRPr="00077777">
        <w:rPr>
          <w:rFonts w:ascii="Times New Roman" w:hAnsi="Times New Roman" w:cs="Times New Roman"/>
          <w:sz w:val="24"/>
          <w:szCs w:val="24"/>
        </w:rPr>
        <w:t xml:space="preserve">, с лицевых счетов, открытых заказчикам по контрактам (договорам), на расчетные счета, открытые поставщикам по контрактам (договорам) в кредитных организациях (без открытия лицевого счета в территориальных органах Федерального казначейства), за фактически поставленные товары при представлении заказчиками по таким контрактам (договорам) в территориальные органы Федерального казначейства документов, подтверждающих поставку товаров, установленных Порядком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214н.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 xml:space="preserve">Учитывая изложенное, перечисление денежных средств с лицевого счета заказчика на расчетные счета поставщикам по контрактам (договорам) за фактически поставленные товары, по мнению Департамента, осуществляется в соответствии с положениями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367-ФЗ 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77">
        <w:rPr>
          <w:rFonts w:ascii="Times New Roman" w:hAnsi="Times New Roman" w:cs="Times New Roman"/>
          <w:sz w:val="24"/>
          <w:szCs w:val="24"/>
        </w:rPr>
        <w:t xml:space="preserve"> 1752 вне зависимости от суммы заключенного контракта (договора).</w:t>
      </w:r>
    </w:p>
    <w:p w:rsidR="00077777" w:rsidRPr="00077777" w:rsidRDefault="00077777" w:rsidP="000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> </w:t>
      </w:r>
    </w:p>
    <w:p w:rsidR="00077777" w:rsidRPr="00077777" w:rsidRDefault="00077777" w:rsidP="003820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7777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077777">
        <w:rPr>
          <w:rFonts w:ascii="Times New Roman" w:hAnsi="Times New Roman" w:cs="Times New Roman"/>
          <w:sz w:val="24"/>
          <w:szCs w:val="24"/>
        </w:rPr>
        <w:t>. директора Департамента</w:t>
      </w:r>
    </w:p>
    <w:p w:rsidR="00077777" w:rsidRPr="00077777" w:rsidRDefault="00077777" w:rsidP="00382078">
      <w:pPr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t>С.С.БЫЧКОВ</w:t>
      </w:r>
    </w:p>
    <w:p w:rsidR="00DA3CEB" w:rsidRPr="00077777" w:rsidRDefault="00077777" w:rsidP="00382078">
      <w:pPr>
        <w:jc w:val="both"/>
        <w:rPr>
          <w:rFonts w:ascii="Times New Roman" w:hAnsi="Times New Roman" w:cs="Times New Roman"/>
          <w:sz w:val="24"/>
          <w:szCs w:val="24"/>
        </w:rPr>
      </w:pPr>
      <w:r w:rsidRPr="00077777">
        <w:rPr>
          <w:rFonts w:ascii="Times New Roman" w:hAnsi="Times New Roman" w:cs="Times New Roman"/>
          <w:sz w:val="24"/>
          <w:szCs w:val="24"/>
        </w:rPr>
        <w:lastRenderedPageBreak/>
        <w:t>28.08.2025</w:t>
      </w:r>
    </w:p>
    <w:sectPr w:rsidR="00DA3CEB" w:rsidRPr="0007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77"/>
    <w:rsid w:val="00077777"/>
    <w:rsid w:val="00382078"/>
    <w:rsid w:val="00D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60633-D63A-48AD-BB98-0AC4A8E9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2025-10-22T05:47:00Z</dcterms:created>
  <dcterms:modified xsi:type="dcterms:W3CDTF">2025-10-22T06:03:00Z</dcterms:modified>
</cp:coreProperties>
</file>