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97" w:rsidRPr="00797097" w:rsidRDefault="00797097" w:rsidP="0079709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9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797097" w:rsidRPr="00797097" w:rsidRDefault="00797097" w:rsidP="0079709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97" w:rsidRPr="00797097" w:rsidRDefault="00797097" w:rsidP="0079709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9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97097" w:rsidRPr="00797097" w:rsidRDefault="00797097" w:rsidP="0079709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97">
        <w:rPr>
          <w:rFonts w:ascii="Times New Roman" w:hAnsi="Times New Roman" w:cs="Times New Roman"/>
          <w:b/>
          <w:sz w:val="28"/>
          <w:szCs w:val="28"/>
        </w:rPr>
        <w:t xml:space="preserve">от 30 июня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97097">
        <w:rPr>
          <w:rFonts w:ascii="Times New Roman" w:hAnsi="Times New Roman" w:cs="Times New Roman"/>
          <w:b/>
          <w:sz w:val="28"/>
          <w:szCs w:val="28"/>
        </w:rPr>
        <w:t xml:space="preserve"> 02-07-08/</w:t>
      </w:r>
      <w:bookmarkStart w:id="0" w:name="_GoBack"/>
      <w:r w:rsidRPr="00797097">
        <w:rPr>
          <w:rFonts w:ascii="Times New Roman" w:hAnsi="Times New Roman" w:cs="Times New Roman"/>
          <w:b/>
          <w:sz w:val="28"/>
          <w:szCs w:val="28"/>
        </w:rPr>
        <w:t>63640</w:t>
      </w:r>
      <w:bookmarkEnd w:id="0"/>
      <w:r w:rsidRPr="00797097">
        <w:rPr>
          <w:rFonts w:ascii="Times New Roman" w:hAnsi="Times New Roman" w:cs="Times New Roman"/>
          <w:b/>
          <w:sz w:val="28"/>
          <w:szCs w:val="28"/>
        </w:rPr>
        <w:t xml:space="preserve"> "О документальном подтверждении наличия начисленной поставщику (подрядчику, исполнителю) и неуплаченной суммы неустоек (штрафов, пеней) по контракту в целях их списания заказчиком"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 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письмо от 29.05.2025 по вопросу порядка списания неустоек (штрафов, пеней) в связи с неисполнением или ненадлежащим исполнением обязательств, предусмотренных контрактом (далее - Письмо), в соответствии с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783, и сообщает.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практик их применения, а также оценки конкретных хозяйственных операций.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Вместе с тем Департамент обращает внимание на следующее.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Согласно пункту 4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783 (далее - Правила),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об их списании не допускается (пункт 7 Правил).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оригиналом.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lastRenderedPageBreak/>
        <w:t>Таким образом, в целях принятия заказчиком о списании начисленных и неуплаченных сумм неустоек (штрафов, пеней) необходимо подтвердить поставщиком (подрядчиком, исполнителем) наличие начисленной и неуплаченной суммы неустоек (штрафов, пеней). При этом требований к порядку оформления сверки расчетов с поставщиком (подрядчиком, исполнителем) по начисленным и неуплаченным суммам неустоек (штрафов, пеней) положениями Правил не установлено.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9 Федерального закона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402-ФЗ "О бухгалтерском учете"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402-ФЗ) каждый факт хозяйственной жизни подлежит оформлению первичным учетным документом.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Согласно части 4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402-ФЗ формы первичных учетных документов для организаций бюджетной сферы устанавливаются Министерством финансов Российской Федерации в соответствии с бюджетным законодательством Российской Федерации в рамках единой методологии бюджетного учета и составления, представления бюджетной отчетности.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Вместе с тем следует учитывать, что согласно пункту 1 части 13 статьи 94 Федерального закона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44-ФЗ)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указанных в данной части), поставщик (подрядчик, исполнитель) в срок, установленный в контракте, формирует с использованием единой информационной системы в сфере закупок (далее - ЕИС), подписывает и размещает в ЕИС документ о приемке.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Кроме того, в случае обмена документами 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 в отношении контракта, заключенного по результатам электронных процедур, закрытых электронных процедур, такой обмен осуществляется 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 (подрядчика, исполнителя), и размещаются в ЕИС без размещения на официальном сайте (часть 16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 xml:space="preserve">Порядок формирования и применения Акта приемки товаров, работ, услуг (далее - Акт приемки (ф. 0510452)) определен пунктами с 64.19 по 64.28 Методических указаний по формированию и применению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утвержденных приказом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61н (далее - Методические указания,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7097">
        <w:rPr>
          <w:rFonts w:ascii="Times New Roman" w:hAnsi="Times New Roman" w:cs="Times New Roman"/>
          <w:sz w:val="24"/>
          <w:szCs w:val="24"/>
        </w:rPr>
        <w:t xml:space="preserve"> 61н).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В случае наличия количественного и (или) качественного расхождения, а также несоответствия ассортимента принятых товаров, работ, услуг сопроводительным документам отправителя (поставщика) Акт приемки (ф. 0510452) с приложением документов (транспортных накладных и других сопроводительных документов) передается в соответствующее структурное подразделение, уполномоченное для направления претензионного письма поставщику (подрядчику).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lastRenderedPageBreak/>
        <w:t>В этой связи, по мнению Департамента, подтверждение (подписание) сторонами контракта Акта приемки (ф. 0510452) с приложением к нему документов, определяющих размер предъявляемых сумм неустойки (включая обоснование (расчет) сумм неустойки), является достаточным для целей документального подтверждения факта предъявления неустойки (наличия неуплаченной неустойки (задолженности)).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Необходимо отметить, что пунктом 64.178 методических указаний установлено, что Акт сверки расчетов (ф. 0510477) (далее - Акт (ф. 0510477)) применяется субъектом учета для отражения результатов сверки расчетов с должником (кредитором) в целях фиксации задолженности (например, при предъявлении исковых требований, урегулировании задолженности по договору (соглашению), если такое требование установлено заключенным договором (соглашением) или актами Правительства Российской Федерации).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Акт (ф. 0510477) может применяться при сверке субъектом учета расчетов: с контрагентами по документам-основаниям на поставку товаров, оказание услуг, выполнение работ; по администрируемым доходам (за исключением доходов, администрируемых ФНС России).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Учитывая изложенное, для целей, обозначенных в Письме, возможно применение Акта (ф. 0510477) как самостоятельного документа, так и прилагаемого к Акту приемки (ф. 0510452).</w:t>
      </w:r>
    </w:p>
    <w:p w:rsidR="00797097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 </w:t>
      </w:r>
    </w:p>
    <w:p w:rsidR="00797097" w:rsidRPr="00797097" w:rsidRDefault="00797097" w:rsidP="00797097">
      <w:pPr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97097" w:rsidRPr="00797097" w:rsidRDefault="00797097" w:rsidP="00797097">
      <w:pPr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С.В.СИВЕЦ</w:t>
      </w:r>
    </w:p>
    <w:p w:rsidR="00797097" w:rsidRPr="00797097" w:rsidRDefault="00797097" w:rsidP="00797097">
      <w:pPr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30.06.2025</w:t>
      </w:r>
    </w:p>
    <w:p w:rsidR="0009205F" w:rsidRPr="00797097" w:rsidRDefault="00797097" w:rsidP="007970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7097">
        <w:rPr>
          <w:rFonts w:ascii="Times New Roman" w:hAnsi="Times New Roman" w:cs="Times New Roman"/>
          <w:sz w:val="24"/>
          <w:szCs w:val="24"/>
        </w:rPr>
        <w:t> </w:t>
      </w:r>
    </w:p>
    <w:sectPr w:rsidR="0009205F" w:rsidRPr="0079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97"/>
    <w:rsid w:val="0009205F"/>
    <w:rsid w:val="007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5A19-061F-4A20-8CB0-05C3FBA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2025-11-09T05:51:00Z</dcterms:created>
  <dcterms:modified xsi:type="dcterms:W3CDTF">2025-11-09T05:55:00Z</dcterms:modified>
</cp:coreProperties>
</file>