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7097" w:rsidRPr="00797097" w:rsidRDefault="00797097" w:rsidP="00797097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7097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797097" w:rsidRPr="00797097" w:rsidRDefault="00797097" w:rsidP="00797097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7097" w:rsidRPr="00797097" w:rsidRDefault="00797097" w:rsidP="00797097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7097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797097" w:rsidRPr="00797097" w:rsidRDefault="00797097" w:rsidP="00797097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7097">
        <w:rPr>
          <w:rFonts w:ascii="Times New Roman" w:hAnsi="Times New Roman" w:cs="Times New Roman"/>
          <w:b/>
          <w:sz w:val="28"/>
          <w:szCs w:val="28"/>
        </w:rPr>
        <w:t xml:space="preserve">от 30 июня 2025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797097">
        <w:rPr>
          <w:rFonts w:ascii="Times New Roman" w:hAnsi="Times New Roman" w:cs="Times New Roman"/>
          <w:b/>
          <w:sz w:val="28"/>
          <w:szCs w:val="28"/>
        </w:rPr>
        <w:t xml:space="preserve"> 02-07-08/</w:t>
      </w:r>
      <w:bookmarkStart w:id="0" w:name="_GoBack"/>
      <w:r w:rsidRPr="00797097">
        <w:rPr>
          <w:rFonts w:ascii="Times New Roman" w:hAnsi="Times New Roman" w:cs="Times New Roman"/>
          <w:b/>
          <w:sz w:val="28"/>
          <w:szCs w:val="28"/>
        </w:rPr>
        <w:t>63640</w:t>
      </w:r>
      <w:bookmarkEnd w:id="0"/>
      <w:r w:rsidRPr="00797097">
        <w:rPr>
          <w:rFonts w:ascii="Times New Roman" w:hAnsi="Times New Roman" w:cs="Times New Roman"/>
          <w:b/>
          <w:sz w:val="28"/>
          <w:szCs w:val="28"/>
        </w:rPr>
        <w:t xml:space="preserve"> "О документальном подтверждении наличия начисленной поставщику (подрядчику, исполнителю) и неуплаченной суммы неустоек (штрафов, пеней) по контракту в целях их списания заказчиком"</w:t>
      </w:r>
    </w:p>
    <w:p w:rsidR="00797097" w:rsidRPr="00797097" w:rsidRDefault="00797097" w:rsidP="0079709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97097">
        <w:rPr>
          <w:rFonts w:ascii="Times New Roman" w:hAnsi="Times New Roman" w:cs="Times New Roman"/>
          <w:sz w:val="24"/>
          <w:szCs w:val="24"/>
        </w:rPr>
        <w:t> </w:t>
      </w:r>
    </w:p>
    <w:p w:rsidR="00797097" w:rsidRPr="00797097" w:rsidRDefault="00797097" w:rsidP="0079709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97097">
        <w:rPr>
          <w:rFonts w:ascii="Times New Roman" w:hAnsi="Times New Roman" w:cs="Times New Roman"/>
          <w:sz w:val="24"/>
          <w:szCs w:val="24"/>
        </w:rPr>
        <w:t xml:space="preserve">Департамент бюджетной методологии Министерства финансов Российской Федерации (далее - Департамент) рассмотрел письмо от 29.05.2025 по вопросу порядка списания неустоек (штрафов, пеней) в связи с неисполнением или ненадлежащим исполнением обязательств, предусмотренных контрактом (далее - Письмо), в соответствии с Правилами списания сумм неустоек (штрафов, пеней), начисленных поставщику (подрядчику, исполнителю), но не списанных заказчиком в связи с неисполнением или ненадлежащим исполнением обязательств, предусмотренных контрактом, утвержденными Постановлением Правительства Российской Федерации от 04.07.2018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97097">
        <w:rPr>
          <w:rFonts w:ascii="Times New Roman" w:hAnsi="Times New Roman" w:cs="Times New Roman"/>
          <w:sz w:val="24"/>
          <w:szCs w:val="24"/>
        </w:rPr>
        <w:t xml:space="preserve"> 783, и сообщает.</w:t>
      </w:r>
    </w:p>
    <w:p w:rsidR="00797097" w:rsidRPr="00797097" w:rsidRDefault="00797097" w:rsidP="0079709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97097">
        <w:rPr>
          <w:rFonts w:ascii="Times New Roman" w:hAnsi="Times New Roman" w:cs="Times New Roman"/>
          <w:sz w:val="24"/>
          <w:szCs w:val="24"/>
        </w:rPr>
        <w:t xml:space="preserve">В соответствии с Положением о Министерстве финансов Российской Федерации, утвержденным постановлением Правительства Российской Федерации от 30.06.2004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97097">
        <w:rPr>
          <w:rFonts w:ascii="Times New Roman" w:hAnsi="Times New Roman" w:cs="Times New Roman"/>
          <w:sz w:val="24"/>
          <w:szCs w:val="24"/>
        </w:rPr>
        <w:t xml:space="preserve"> 329, Министерство финансов Российской Федерации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бюджетной деятельности, однако Министерству финансов Российской Федерации не предоставлено право официального толкования законодательных или иных нормативных правовых актов, практик их применения, а также оценки конкретных хозяйственных операций.</w:t>
      </w:r>
    </w:p>
    <w:p w:rsidR="00797097" w:rsidRPr="00797097" w:rsidRDefault="00797097" w:rsidP="0079709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97097">
        <w:rPr>
          <w:rFonts w:ascii="Times New Roman" w:hAnsi="Times New Roman" w:cs="Times New Roman"/>
          <w:sz w:val="24"/>
          <w:szCs w:val="24"/>
        </w:rPr>
        <w:t>Вместе с тем Департамент обращает внимание на следующее.</w:t>
      </w:r>
    </w:p>
    <w:p w:rsidR="00797097" w:rsidRPr="00797097" w:rsidRDefault="00797097" w:rsidP="0079709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97097">
        <w:rPr>
          <w:rFonts w:ascii="Times New Roman" w:hAnsi="Times New Roman" w:cs="Times New Roman"/>
          <w:sz w:val="24"/>
          <w:szCs w:val="24"/>
        </w:rPr>
        <w:t xml:space="preserve">Согласно пункту 4 Правил списания сумм неустоек (штрафов, пеней), начисленных поставщику (подрядчику, исполнителю), но не списанных заказчиком в связи с неисполнением или ненадлежащим исполнением обязательств, предусмотренных контрактом, утвержденных постановлением Правительства Российской Федерации от 04.07.2018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97097">
        <w:rPr>
          <w:rFonts w:ascii="Times New Roman" w:hAnsi="Times New Roman" w:cs="Times New Roman"/>
          <w:sz w:val="24"/>
          <w:szCs w:val="24"/>
        </w:rPr>
        <w:t xml:space="preserve"> 783 (далее - Правила), списание начисленных и неуплаченных сумм неустоек (штрафов, пеней) осуществляется на основании учетных данных заказчика, имеющих документальное подтверждение. Заказчик в целях списания начисленных и неуплаченных сумм неустоек (штрафов, пеней) обеспечивает сверку расчетов с поставщиком (подрядчиком, исполнителем) по начисленным и неуплаченным суммам неустоек (штрафов, пеней).</w:t>
      </w:r>
    </w:p>
    <w:p w:rsidR="00797097" w:rsidRPr="00797097" w:rsidRDefault="00797097" w:rsidP="0079709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97097">
        <w:rPr>
          <w:rFonts w:ascii="Times New Roman" w:hAnsi="Times New Roman" w:cs="Times New Roman"/>
          <w:sz w:val="24"/>
          <w:szCs w:val="24"/>
        </w:rPr>
        <w:t>В случае если поставщик (подрядчик, исполнитель) не подтвердил наличие начисленной и неуплаченной суммы неустоек (штрафов, пеней), принятие решения об их списании не допускается (пункт 7 Правил).</w:t>
      </w:r>
    </w:p>
    <w:p w:rsidR="00797097" w:rsidRPr="00797097" w:rsidRDefault="00797097" w:rsidP="0079709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97097">
        <w:rPr>
          <w:rFonts w:ascii="Times New Roman" w:hAnsi="Times New Roman" w:cs="Times New Roman"/>
          <w:sz w:val="24"/>
          <w:szCs w:val="24"/>
        </w:rPr>
        <w:t>Текст документа приведен в соответствии с оригиналом.</w:t>
      </w:r>
    </w:p>
    <w:p w:rsidR="00797097" w:rsidRPr="00797097" w:rsidRDefault="00797097" w:rsidP="0079709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97097">
        <w:rPr>
          <w:rFonts w:ascii="Times New Roman" w:hAnsi="Times New Roman" w:cs="Times New Roman"/>
          <w:sz w:val="24"/>
          <w:szCs w:val="24"/>
        </w:rPr>
        <w:lastRenderedPageBreak/>
        <w:t>Таким образом, в целях принятия заказчиком о списании начисленных и неуплаченных сумм неустоек (штрафов, пеней) необходимо подтвердить поставщиком (подрядчиком, исполнителем) наличие начисленной и неуплаченной суммы неустоек (штрафов, пеней). При этом требований к порядку оформления сверки расчетов с поставщиком (подрядчиком, исполнителем) по начисленным и неуплаченным суммам неустоек (штрафов, пеней) положениями Правил не установлено.</w:t>
      </w:r>
    </w:p>
    <w:p w:rsidR="00797097" w:rsidRPr="00797097" w:rsidRDefault="00797097" w:rsidP="0079709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97097">
        <w:rPr>
          <w:rFonts w:ascii="Times New Roman" w:hAnsi="Times New Roman" w:cs="Times New Roman"/>
          <w:sz w:val="24"/>
          <w:szCs w:val="24"/>
        </w:rPr>
        <w:t xml:space="preserve">В соответствии с частью 1 статьи 9 Федерального закона от 06.12.2011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97097">
        <w:rPr>
          <w:rFonts w:ascii="Times New Roman" w:hAnsi="Times New Roman" w:cs="Times New Roman"/>
          <w:sz w:val="24"/>
          <w:szCs w:val="24"/>
        </w:rPr>
        <w:t xml:space="preserve"> 402-ФЗ "О бухгалтерском учете"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97097">
        <w:rPr>
          <w:rFonts w:ascii="Times New Roman" w:hAnsi="Times New Roman" w:cs="Times New Roman"/>
          <w:sz w:val="24"/>
          <w:szCs w:val="24"/>
        </w:rPr>
        <w:t xml:space="preserve"> 402-ФЗ) каждый факт хозяйственной жизни подлежит оформлению первичным учетным документом.</w:t>
      </w:r>
    </w:p>
    <w:p w:rsidR="00797097" w:rsidRPr="00797097" w:rsidRDefault="00797097" w:rsidP="0079709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97097">
        <w:rPr>
          <w:rFonts w:ascii="Times New Roman" w:hAnsi="Times New Roman" w:cs="Times New Roman"/>
          <w:sz w:val="24"/>
          <w:szCs w:val="24"/>
        </w:rPr>
        <w:t xml:space="preserve">Согласно части 4 статьи 9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97097">
        <w:rPr>
          <w:rFonts w:ascii="Times New Roman" w:hAnsi="Times New Roman" w:cs="Times New Roman"/>
          <w:sz w:val="24"/>
          <w:szCs w:val="24"/>
        </w:rPr>
        <w:t xml:space="preserve"> 402-ФЗ формы первичных учетных документов для организаций бюджетной сферы устанавливаются Министерством финансов Российской Федерации в соответствии с бюджетным законодательством Российской Федерации в рамках единой методологии бюджетного учета и составления, представления бюджетной отчетности.</w:t>
      </w:r>
    </w:p>
    <w:p w:rsidR="00797097" w:rsidRPr="00797097" w:rsidRDefault="00797097" w:rsidP="0079709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97097">
        <w:rPr>
          <w:rFonts w:ascii="Times New Roman" w:hAnsi="Times New Roman" w:cs="Times New Roman"/>
          <w:sz w:val="24"/>
          <w:szCs w:val="24"/>
        </w:rPr>
        <w:t xml:space="preserve">Вместе с тем следует учитывать, что согласно пункту 1 части 13 статьи 94 Федерального закона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97097">
        <w:rPr>
          <w:rFonts w:ascii="Times New Roman" w:hAnsi="Times New Roman" w:cs="Times New Roman"/>
          <w:sz w:val="24"/>
          <w:szCs w:val="24"/>
        </w:rPr>
        <w:t xml:space="preserve"> 44-ФЗ) при исполнении контракта, заключенного по результатам проведения электронных процедур, закрытых электронных процедур (за исключением закрытых электронных процедур, указанных в данной части), поставщик (подрядчик, исполнитель) в срок, установленный в контракте, формирует с использованием единой информационной системы в сфере закупок (далее - ЕИС), подписывает и размещает в ЕИС документ о приемке.</w:t>
      </w:r>
    </w:p>
    <w:p w:rsidR="00797097" w:rsidRPr="00797097" w:rsidRDefault="00797097" w:rsidP="0079709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97097">
        <w:rPr>
          <w:rFonts w:ascii="Times New Roman" w:hAnsi="Times New Roman" w:cs="Times New Roman"/>
          <w:sz w:val="24"/>
          <w:szCs w:val="24"/>
        </w:rPr>
        <w:t xml:space="preserve">Кроме того, в случае обмена документами при применении мер ответственности и совершении иных действий в связи с нарушением поставщиком (подрядчиком, исполнителем) или заказчиком условий контракта в отношении контракта, заключенного по результатам электронных процедур, закрытых электронных процедур, такой обмен осуществляется с использованием ЕИС путем направления электронных уведомлений. Такие уведомления формируются с использованием ЕИС, подписываются усиленной электронной подписью лица, имеющего право действовать от имени заказчика, поставщика (подрядчика, исполнителя), и размещаются в ЕИС без размещения на официальном сайте (часть 16 статьи 94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97097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797097" w:rsidRPr="00797097" w:rsidRDefault="00797097" w:rsidP="0079709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97097">
        <w:rPr>
          <w:rFonts w:ascii="Times New Roman" w:hAnsi="Times New Roman" w:cs="Times New Roman"/>
          <w:sz w:val="24"/>
          <w:szCs w:val="24"/>
        </w:rPr>
        <w:t xml:space="preserve">Порядок формирования и применения Акта приемки товаров, работ, услуг (далее - Акт приемки (ф. 0510452)) определен пунктами с 64.19 по 64.28 Методических указаний по формированию и применению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утвержденных приказом Министерства финансов Российской Федерации от 15.04.2021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97097">
        <w:rPr>
          <w:rFonts w:ascii="Times New Roman" w:hAnsi="Times New Roman" w:cs="Times New Roman"/>
          <w:sz w:val="24"/>
          <w:szCs w:val="24"/>
        </w:rPr>
        <w:t xml:space="preserve"> 61н (далее - Методические указания, Приказ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97097">
        <w:rPr>
          <w:rFonts w:ascii="Times New Roman" w:hAnsi="Times New Roman" w:cs="Times New Roman"/>
          <w:sz w:val="24"/>
          <w:szCs w:val="24"/>
        </w:rPr>
        <w:t xml:space="preserve"> 61н).</w:t>
      </w:r>
    </w:p>
    <w:p w:rsidR="00797097" w:rsidRPr="00797097" w:rsidRDefault="00797097" w:rsidP="0079709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97097">
        <w:rPr>
          <w:rFonts w:ascii="Times New Roman" w:hAnsi="Times New Roman" w:cs="Times New Roman"/>
          <w:sz w:val="24"/>
          <w:szCs w:val="24"/>
        </w:rPr>
        <w:t>В случае наличия количественного и (или) качественного расхождения, а также несоответствия ассортимента принятых товаров, работ, услуг сопроводительным документам отправителя (поставщика) Акт приемки (ф. 0510452) с приложением документов (транспортных накладных и других сопроводительных документов) передается в соответствующее структурное подразделение, уполномоченное для направления претензионного письма поставщику (подрядчику).</w:t>
      </w:r>
    </w:p>
    <w:p w:rsidR="00797097" w:rsidRPr="00797097" w:rsidRDefault="00797097" w:rsidP="0079709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97097">
        <w:rPr>
          <w:rFonts w:ascii="Times New Roman" w:hAnsi="Times New Roman" w:cs="Times New Roman"/>
          <w:sz w:val="24"/>
          <w:szCs w:val="24"/>
        </w:rPr>
        <w:lastRenderedPageBreak/>
        <w:t>В этой связи, по мнению Департамента, подтверждение (подписание) сторонами контракта Акта приемки (ф. 0510452) с приложением к нему документов, определяющих размер предъявляемых сумм неустойки (включая обоснование (расчет) сумм неустойки), является достаточным для целей документального подтверждения факта предъявления неустойки (наличия неуплаченной неустойки (задолженности)).</w:t>
      </w:r>
    </w:p>
    <w:p w:rsidR="00797097" w:rsidRPr="00797097" w:rsidRDefault="00797097" w:rsidP="0079709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97097">
        <w:rPr>
          <w:rFonts w:ascii="Times New Roman" w:hAnsi="Times New Roman" w:cs="Times New Roman"/>
          <w:sz w:val="24"/>
          <w:szCs w:val="24"/>
        </w:rPr>
        <w:t>Необходимо отметить, что пунктом 64.178 методических указаний установлено, что Акт сверки расчетов (ф. 0510477) (далее - Акт (ф. 0510477)) применяется субъектом учета для отражения результатов сверки расчетов с должником (кредитором) в целях фиксации задолженности (например, при предъявлении исковых требований, урегулировании задолженности по договору (соглашению), если такое требование установлено заключенным договором (соглашением) или актами Правительства Российской Федерации).</w:t>
      </w:r>
    </w:p>
    <w:p w:rsidR="00797097" w:rsidRPr="00797097" w:rsidRDefault="00797097" w:rsidP="0079709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97097">
        <w:rPr>
          <w:rFonts w:ascii="Times New Roman" w:hAnsi="Times New Roman" w:cs="Times New Roman"/>
          <w:sz w:val="24"/>
          <w:szCs w:val="24"/>
        </w:rPr>
        <w:t>Акт (ф. 0510477) может применяться при сверке субъектом учета расчетов: с контрагентами по документам-основаниям на поставку товаров, оказание услуг, выполнение работ; по администрируемым доходам (за исключением доходов, администрируемых ФНС России).</w:t>
      </w:r>
    </w:p>
    <w:p w:rsidR="00797097" w:rsidRPr="00797097" w:rsidRDefault="00797097" w:rsidP="0079709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97097">
        <w:rPr>
          <w:rFonts w:ascii="Times New Roman" w:hAnsi="Times New Roman" w:cs="Times New Roman"/>
          <w:sz w:val="24"/>
          <w:szCs w:val="24"/>
        </w:rPr>
        <w:t>Учитывая изложенное, для целей, обозначенных в Письме, возможно применение Акта (ф. 0510477) как самостоятельного документа, так и прилагаемого к Акту приемки (ф. 0510452).</w:t>
      </w:r>
    </w:p>
    <w:p w:rsidR="00797097" w:rsidRPr="00797097" w:rsidRDefault="00797097" w:rsidP="0079709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97097">
        <w:rPr>
          <w:rFonts w:ascii="Times New Roman" w:hAnsi="Times New Roman" w:cs="Times New Roman"/>
          <w:sz w:val="24"/>
          <w:szCs w:val="24"/>
        </w:rPr>
        <w:t> </w:t>
      </w:r>
    </w:p>
    <w:p w:rsidR="00797097" w:rsidRPr="00797097" w:rsidRDefault="00797097" w:rsidP="00797097">
      <w:pPr>
        <w:jc w:val="both"/>
        <w:rPr>
          <w:rFonts w:ascii="Times New Roman" w:hAnsi="Times New Roman" w:cs="Times New Roman"/>
          <w:sz w:val="24"/>
          <w:szCs w:val="24"/>
        </w:rPr>
      </w:pPr>
      <w:r w:rsidRPr="00797097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797097" w:rsidRPr="00797097" w:rsidRDefault="00797097" w:rsidP="00797097">
      <w:pPr>
        <w:jc w:val="both"/>
        <w:rPr>
          <w:rFonts w:ascii="Times New Roman" w:hAnsi="Times New Roman" w:cs="Times New Roman"/>
          <w:sz w:val="24"/>
          <w:szCs w:val="24"/>
        </w:rPr>
      </w:pPr>
      <w:r w:rsidRPr="00797097">
        <w:rPr>
          <w:rFonts w:ascii="Times New Roman" w:hAnsi="Times New Roman" w:cs="Times New Roman"/>
          <w:sz w:val="24"/>
          <w:szCs w:val="24"/>
        </w:rPr>
        <w:t>С.В.СИВЕЦ</w:t>
      </w:r>
    </w:p>
    <w:p w:rsidR="00797097" w:rsidRPr="00797097" w:rsidRDefault="00797097" w:rsidP="00797097">
      <w:pPr>
        <w:jc w:val="both"/>
        <w:rPr>
          <w:rFonts w:ascii="Times New Roman" w:hAnsi="Times New Roman" w:cs="Times New Roman"/>
          <w:sz w:val="24"/>
          <w:szCs w:val="24"/>
        </w:rPr>
      </w:pPr>
      <w:r w:rsidRPr="00797097">
        <w:rPr>
          <w:rFonts w:ascii="Times New Roman" w:hAnsi="Times New Roman" w:cs="Times New Roman"/>
          <w:sz w:val="24"/>
          <w:szCs w:val="24"/>
        </w:rPr>
        <w:t>30.06.2025</w:t>
      </w:r>
    </w:p>
    <w:p w:rsidR="0009205F" w:rsidRPr="00797097" w:rsidRDefault="00797097" w:rsidP="0079709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97097">
        <w:rPr>
          <w:rFonts w:ascii="Times New Roman" w:hAnsi="Times New Roman" w:cs="Times New Roman"/>
          <w:sz w:val="24"/>
          <w:szCs w:val="24"/>
        </w:rPr>
        <w:t> </w:t>
      </w:r>
    </w:p>
    <w:sectPr w:rsidR="0009205F" w:rsidRPr="007970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097"/>
    <w:rsid w:val="0009205F"/>
    <w:rsid w:val="00797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FA5A19-061F-4A20-8CB0-05C3FBA78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1059</Words>
  <Characters>6039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2025-11-09T05:51:00Z</dcterms:created>
  <dcterms:modified xsi:type="dcterms:W3CDTF">2025-11-09T05:55:00Z</dcterms:modified>
</cp:coreProperties>
</file>