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F4" w:rsidRPr="00F020F4" w:rsidRDefault="00F020F4" w:rsidP="00F020F4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F4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F020F4" w:rsidRPr="00F020F4" w:rsidRDefault="00F020F4" w:rsidP="00F020F4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F4" w:rsidRPr="00F020F4" w:rsidRDefault="00F020F4" w:rsidP="00F020F4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F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020F4" w:rsidRPr="00F020F4" w:rsidRDefault="00F020F4" w:rsidP="00F020F4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F4">
        <w:rPr>
          <w:rFonts w:ascii="Times New Roman" w:hAnsi="Times New Roman" w:cs="Times New Roman"/>
          <w:b/>
          <w:sz w:val="28"/>
          <w:szCs w:val="28"/>
        </w:rPr>
        <w:t xml:space="preserve">от 6 ноября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F020F4">
        <w:rPr>
          <w:rFonts w:ascii="Times New Roman" w:hAnsi="Times New Roman" w:cs="Times New Roman"/>
          <w:b/>
          <w:sz w:val="28"/>
          <w:szCs w:val="28"/>
        </w:rPr>
        <w:t xml:space="preserve"> СП/</w:t>
      </w:r>
      <w:bookmarkStart w:id="0" w:name="_GoBack"/>
      <w:r w:rsidRPr="00F020F4">
        <w:rPr>
          <w:rFonts w:ascii="Times New Roman" w:hAnsi="Times New Roman" w:cs="Times New Roman"/>
          <w:b/>
          <w:sz w:val="28"/>
          <w:szCs w:val="28"/>
        </w:rPr>
        <w:t>104709</w:t>
      </w:r>
      <w:bookmarkEnd w:id="0"/>
      <w:r w:rsidRPr="00F020F4">
        <w:rPr>
          <w:rFonts w:ascii="Times New Roman" w:hAnsi="Times New Roman" w:cs="Times New Roman"/>
          <w:b/>
          <w:sz w:val="28"/>
          <w:szCs w:val="28"/>
        </w:rPr>
        <w:t>/25</w:t>
      </w:r>
    </w:p>
    <w:p w:rsidR="00F020F4" w:rsidRPr="00F020F4" w:rsidRDefault="00F020F4" w:rsidP="00F020F4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F4" w:rsidRPr="00F020F4" w:rsidRDefault="00F020F4" w:rsidP="00F020F4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F4">
        <w:rPr>
          <w:rFonts w:ascii="Times New Roman" w:hAnsi="Times New Roman" w:cs="Times New Roman"/>
          <w:b/>
          <w:sz w:val="28"/>
          <w:szCs w:val="28"/>
        </w:rPr>
        <w:t>"О начальной (максимальной) цене контракта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20F4">
        <w:rPr>
          <w:rFonts w:ascii="Times New Roman" w:hAnsi="Times New Roman" w:cs="Times New Roman"/>
          <w:b/>
          <w:sz w:val="28"/>
          <w:szCs w:val="28"/>
        </w:rPr>
        <w:t xml:space="preserve"> заключаемого с единственным поставщиком"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по вопросу применения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020F4">
        <w:rPr>
          <w:rFonts w:ascii="Times New Roman" w:hAnsi="Times New Roman" w:cs="Times New Roman"/>
          <w:sz w:val="24"/>
          <w:szCs w:val="24"/>
        </w:rPr>
        <w:t xml:space="preserve"> 894/24 (далее - Порядок), в пределах компетенции сообщает.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В соответствии с пунктом 6 Порядка основой формирования начальной (максимальной) цены контракта (далее - НМЦК), цены контракта, заключаемого с единственным поставщиком (подрядчиком, исполнителем) (далее - Цена контракта), начальной цены единицы товара, работы, услуги (далее - Начальная цена) при поставках моторного топлива, осуществляемых на топливораздаточных колонках посредством отгрузки в бак (емкость) автомобильного транспорта, являются статистические данные, предоставляемые ЦДУ ТЭК - филиалом ФГБУ "РЭА" Минэнерго России согласно договору о предоставлении услуг по подготовке и передаче информационных продуктов в области ТЭК, статистические данные Федеральной службы государственной статистики (Росстат), статистические данные единой межведомственной информационно-статистической системы (ЕМИСС) и другие источники, распространяющие либо предоставляющие статистическую информацию (перечень источников статистической информации, представленный в Порядке, является открытым).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При формировании Цены контракта, НМЦК и Начальной цены на дату поставки товара (для месяца поставки, следующего за текущим) может учитываться стоимость транспортировки, коэффициенты и показатели, установленные пунктами 7 и 8 Порядка, а именно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(месяца) предыдущего года, индекс потребительских цен (далее - ИПЦ), условия поставки товара, в том числе сроки и объем поставки, наличие авансирования, порядок расчета за поставленное моторное топливо.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Указанные дополнительные показатели и коэффициенты применяются при наличии соответствующих факторов и соответствующих условий поставки, рассчитываются и применяются заказчиками самостоятельно.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Таким образом, в целях определения цены на дату поставки товара заказчик вправе предусмотреть в Цене контракта, НМЦК и Начальной цене стоимость транспортировки моторного топлива до места нахождения емкости заказчика.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lastRenderedPageBreak/>
        <w:t>В дополнение ФАС России сообщает, что иные разъяснения по вопросам применения Порядка содержатся на официальном сайте ФАС России в разделе "Разъяснения": https://fas.gov.ru/docume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020F4">
        <w:rPr>
          <w:rFonts w:ascii="Times New Roman" w:hAnsi="Times New Roman" w:cs="Times New Roman"/>
          <w:sz w:val="24"/>
          <w:szCs w:val="24"/>
        </w:rPr>
        <w:t>ts/689931.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 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С.А.ПУЗЫРЕВСКИЙ</w:t>
      </w:r>
    </w:p>
    <w:p w:rsidR="00F020F4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 </w:t>
      </w:r>
    </w:p>
    <w:p w:rsidR="00CE72BB" w:rsidRPr="00F020F4" w:rsidRDefault="00F020F4" w:rsidP="00F020F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0F4">
        <w:rPr>
          <w:rFonts w:ascii="Times New Roman" w:hAnsi="Times New Roman" w:cs="Times New Roman"/>
          <w:sz w:val="24"/>
          <w:szCs w:val="24"/>
        </w:rPr>
        <w:t> </w:t>
      </w:r>
    </w:p>
    <w:sectPr w:rsidR="00CE72BB" w:rsidRPr="00F0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4"/>
    <w:rsid w:val="00CE72BB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A3B34-3C19-484A-8437-506AB8EC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2025-11-13T04:31:00Z</dcterms:created>
  <dcterms:modified xsi:type="dcterms:W3CDTF">2025-11-13T04:34:00Z</dcterms:modified>
</cp:coreProperties>
</file>