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ФЕДЕРАЛЬНАЯ АНТИМОНОПОЛЬНАЯ СЛУЖБА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 </w:t>
      </w:r>
    </w:p>
    <w:p w:rsidR="005D4D66" w:rsidRPr="005D4D66" w:rsidRDefault="005D4D66" w:rsidP="005D4D6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6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D4D66" w:rsidRPr="005D4D66" w:rsidRDefault="005D4D66" w:rsidP="005D4D6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66">
        <w:rPr>
          <w:rFonts w:ascii="Times New Roman" w:hAnsi="Times New Roman" w:cs="Times New Roman"/>
          <w:b/>
          <w:sz w:val="28"/>
          <w:szCs w:val="28"/>
        </w:rPr>
        <w:t xml:space="preserve">от 26 сентября 2025 г. </w:t>
      </w:r>
      <w:r w:rsidRPr="005D4D66">
        <w:rPr>
          <w:rFonts w:ascii="Times New Roman" w:hAnsi="Times New Roman" w:cs="Times New Roman"/>
          <w:b/>
          <w:sz w:val="28"/>
          <w:szCs w:val="28"/>
        </w:rPr>
        <w:t>№</w:t>
      </w:r>
      <w:r w:rsidRPr="005D4D66">
        <w:rPr>
          <w:rFonts w:ascii="Times New Roman" w:hAnsi="Times New Roman" w:cs="Times New Roman"/>
          <w:b/>
          <w:sz w:val="28"/>
          <w:szCs w:val="28"/>
        </w:rPr>
        <w:t xml:space="preserve"> ГР/</w:t>
      </w:r>
      <w:bookmarkStart w:id="0" w:name="_GoBack"/>
      <w:r w:rsidRPr="005D4D66">
        <w:rPr>
          <w:rFonts w:ascii="Times New Roman" w:hAnsi="Times New Roman" w:cs="Times New Roman"/>
          <w:b/>
          <w:sz w:val="28"/>
          <w:szCs w:val="28"/>
        </w:rPr>
        <w:t>90477</w:t>
      </w:r>
      <w:bookmarkEnd w:id="0"/>
      <w:r w:rsidRPr="005D4D66">
        <w:rPr>
          <w:rFonts w:ascii="Times New Roman" w:hAnsi="Times New Roman" w:cs="Times New Roman"/>
          <w:b/>
          <w:sz w:val="28"/>
          <w:szCs w:val="28"/>
        </w:rPr>
        <w:t>/25</w:t>
      </w:r>
    </w:p>
    <w:p w:rsidR="005D4D66" w:rsidRPr="005D4D66" w:rsidRDefault="005D4D66" w:rsidP="005D4D6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D66" w:rsidRPr="005D4D66" w:rsidRDefault="005D4D66" w:rsidP="005D4D6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66">
        <w:rPr>
          <w:rFonts w:ascii="Times New Roman" w:hAnsi="Times New Roman" w:cs="Times New Roman"/>
          <w:b/>
          <w:sz w:val="28"/>
          <w:szCs w:val="28"/>
        </w:rPr>
        <w:t>"Об условиях включения в реестр недобросовестных поставщиков"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по вопросу включения сведений в отношении организаций в реестр недобросовестных поставщиков, предусмотренный Федеральным законом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4D66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закупках, Реестр), сообщает следующее.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Частью 2 статьи 5 Закона о закупках установлено, что в реестр недобросовестных поставщиков, предусмотренный Законом о закупках, включаются сведения об участниках закупки, уклонившихся от заключения договоров,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 xml:space="preserve">Пунктами 2 - 4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 (далее - Правила), утвержденных постановлением Правительства Российской Федерации от 22.11.2012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4D66">
        <w:rPr>
          <w:rFonts w:ascii="Times New Roman" w:hAnsi="Times New Roman" w:cs="Times New Roman"/>
          <w:sz w:val="24"/>
          <w:szCs w:val="24"/>
        </w:rPr>
        <w:t xml:space="preserve"> 1211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4D66">
        <w:rPr>
          <w:rFonts w:ascii="Times New Roman" w:hAnsi="Times New Roman" w:cs="Times New Roman"/>
          <w:sz w:val="24"/>
          <w:szCs w:val="24"/>
        </w:rPr>
        <w:t xml:space="preserve"> 1211), установлены основания для направления сведений в отношении недобросовестных участников закупок и поставщиков (исполнителей, подрядчиков) в ФАС России.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 xml:space="preserve">При этом Закон о закупках и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4D66">
        <w:rPr>
          <w:rFonts w:ascii="Times New Roman" w:hAnsi="Times New Roman" w:cs="Times New Roman"/>
          <w:sz w:val="24"/>
          <w:szCs w:val="24"/>
        </w:rPr>
        <w:t xml:space="preserve"> 1211 не содержат исключений в части рассмотрения обращений о включении в Реестр (далее - Обращения) по результатам осуществления закупочных процедур неконкурентными способами, а также без формирования документации о закупке.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Учитывая изложенное, ФАС России сообщает следующее.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 xml:space="preserve">В случае, если при осуществлении закупочной процедуры поддерживается принцип состязательности, предусматривающий наличие конкуренции между хозяйствующими субъектами, в равной степени претендующими на заключение договора по результатам осуществления закупки, сведения в отношении таких участников </w:t>
      </w:r>
      <w:r w:rsidRPr="005D4D66">
        <w:rPr>
          <w:rFonts w:ascii="Times New Roman" w:hAnsi="Times New Roman" w:cs="Times New Roman"/>
          <w:sz w:val="24"/>
          <w:szCs w:val="24"/>
        </w:rPr>
        <w:lastRenderedPageBreak/>
        <w:t>необходимо направлять в ФАС России для включения в Реестр при наступлении фактов, предусмотренных частью 2 статьи 5 Закона о закупках.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При этом при отсутствии принципа состязательности, а также в случае направления заказчиком проекта договора в адрес потенциального поставщика (исполнителя, подрядчика) без проведения по результатам закупки процедуры сопоставления заявок по соответствующим ценовым и (или) неценовым критериям, отсутствуют основания для рассмотрения вопроса о включении сведений о таком поставщике (исполнителе, подрядчике) в Реестр.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Дополнительно ФАС России сообщает, что вопрос включения/</w:t>
      </w:r>
      <w:proofErr w:type="spellStart"/>
      <w:r w:rsidRPr="005D4D66">
        <w:rPr>
          <w:rFonts w:ascii="Times New Roman" w:hAnsi="Times New Roman" w:cs="Times New Roman"/>
          <w:sz w:val="24"/>
          <w:szCs w:val="24"/>
        </w:rPr>
        <w:t>невключения</w:t>
      </w:r>
      <w:proofErr w:type="spellEnd"/>
      <w:r w:rsidRPr="005D4D66">
        <w:rPr>
          <w:rFonts w:ascii="Times New Roman" w:hAnsi="Times New Roman" w:cs="Times New Roman"/>
          <w:sz w:val="24"/>
          <w:szCs w:val="24"/>
        </w:rPr>
        <w:t xml:space="preserve"> сведений в Реестр решается антимонопольным органом в каждом конкретном случае при комиссионном рассмотрении соответствующего обращения заказчика, поданного в порядке, установленном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4D66">
        <w:rPr>
          <w:rFonts w:ascii="Times New Roman" w:hAnsi="Times New Roman" w:cs="Times New Roman"/>
          <w:sz w:val="24"/>
          <w:szCs w:val="24"/>
        </w:rPr>
        <w:t xml:space="preserve"> 1211, по результатам всестороннего исследования представленных материалов с учетом всех обстоятельств рассматриваемого дела, существенности нарушения, степени вины участника, ущерба, нанесенного заказчику.</w:t>
      </w:r>
    </w:p>
    <w:p w:rsidR="005D4D66" w:rsidRPr="005D4D66" w:rsidRDefault="005D4D66" w:rsidP="005D4D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 </w:t>
      </w:r>
    </w:p>
    <w:p w:rsidR="00D66309" w:rsidRPr="005D4D66" w:rsidRDefault="005D4D66" w:rsidP="005D4D66">
      <w:pPr>
        <w:jc w:val="both"/>
        <w:rPr>
          <w:rFonts w:ascii="Times New Roman" w:hAnsi="Times New Roman" w:cs="Times New Roman"/>
          <w:sz w:val="24"/>
          <w:szCs w:val="24"/>
        </w:rPr>
      </w:pPr>
      <w:r w:rsidRPr="005D4D66">
        <w:rPr>
          <w:rFonts w:ascii="Times New Roman" w:hAnsi="Times New Roman" w:cs="Times New Roman"/>
          <w:sz w:val="24"/>
          <w:szCs w:val="24"/>
        </w:rPr>
        <w:t>Г.Г.РАДИОНОВ</w:t>
      </w:r>
    </w:p>
    <w:sectPr w:rsidR="00D66309" w:rsidRPr="005D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66"/>
    <w:rsid w:val="005D4D66"/>
    <w:rsid w:val="00D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D58B8-E1A6-4976-8DE4-FD18E702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2025-11-25T05:14:00Z</dcterms:created>
  <dcterms:modified xsi:type="dcterms:W3CDTF">2025-11-25T05:21:00Z</dcterms:modified>
</cp:coreProperties>
</file>