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03" w:rsidRPr="00C06B03" w:rsidRDefault="00C06B03" w:rsidP="00C06B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0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C06B03" w:rsidRPr="00C06B03" w:rsidRDefault="00C06B03" w:rsidP="00C06B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03" w:rsidRPr="00C06B03" w:rsidRDefault="00C06B03" w:rsidP="00C06B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0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C06B03" w:rsidRPr="00C06B03" w:rsidRDefault="00C06B03" w:rsidP="00C06B0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03">
        <w:rPr>
          <w:rFonts w:ascii="Times New Roman" w:hAnsi="Times New Roman" w:cs="Times New Roman"/>
          <w:b/>
          <w:sz w:val="28"/>
          <w:szCs w:val="28"/>
        </w:rPr>
        <w:t xml:space="preserve">от 7 ноября 2025 г. </w:t>
      </w:r>
      <w:r w:rsidRPr="00C06B03">
        <w:rPr>
          <w:rFonts w:ascii="Times New Roman" w:hAnsi="Times New Roman" w:cs="Times New Roman"/>
          <w:b/>
          <w:sz w:val="28"/>
          <w:szCs w:val="28"/>
        </w:rPr>
        <w:t>№</w:t>
      </w:r>
      <w:r w:rsidRPr="00C06B03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C06B03">
        <w:rPr>
          <w:rFonts w:ascii="Times New Roman" w:hAnsi="Times New Roman" w:cs="Times New Roman"/>
          <w:b/>
          <w:sz w:val="28"/>
          <w:szCs w:val="28"/>
        </w:rPr>
        <w:t>107781</w:t>
      </w:r>
      <w:bookmarkEnd w:id="0"/>
      <w:r w:rsidRPr="00C06B03">
        <w:rPr>
          <w:rFonts w:ascii="Times New Roman" w:hAnsi="Times New Roman" w:cs="Times New Roman"/>
          <w:b/>
          <w:sz w:val="28"/>
          <w:szCs w:val="28"/>
        </w:rPr>
        <w:t xml:space="preserve"> "О применении законодательства о контрактной системе в сфере закупок при закупках </w:t>
      </w:r>
      <w:proofErr w:type="spellStart"/>
      <w:r w:rsidRPr="00C06B03">
        <w:rPr>
          <w:rFonts w:ascii="Times New Roman" w:hAnsi="Times New Roman" w:cs="Times New Roman"/>
          <w:b/>
          <w:sz w:val="28"/>
          <w:szCs w:val="28"/>
        </w:rPr>
        <w:t>юрлицами</w:t>
      </w:r>
      <w:proofErr w:type="spellEnd"/>
      <w:r w:rsidRPr="00C06B03">
        <w:rPr>
          <w:rFonts w:ascii="Times New Roman" w:hAnsi="Times New Roman" w:cs="Times New Roman"/>
          <w:b/>
          <w:sz w:val="28"/>
          <w:szCs w:val="28"/>
        </w:rPr>
        <w:t xml:space="preserve"> за счет средств из бюджетов (бюджетных инвестиций)"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08.10.2025 по вопросу применения положений части 4 статьи 15 Федерального закона от 05.04.2013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44-ФЗ), с учетом положений пунктов 11.8 и 12.5 Регламента Министерства финансов Российской Федерации, утвержденного приказом Минфина России от 14.09.2018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Согласно части 4 статьи 15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применяются положения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пункте 7 (в части контроля в сфере закупок, предусмотренного частью 3 статьи 99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44-ФЗ) части 1 статьи 1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Таким образом, положения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в пределах, установленных частью 4 статьи 15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применяются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Следует отметить, что пункты 2, 3, 5, 6, 7 части 1 статьи 1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предусматривают регулирование отношений, направленных на обеспечение государственных и муниципальных нужд, в части, касающейся: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определения поставщиков (подрядчиков, исполнителей);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B03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Pr="00C06B03">
        <w:rPr>
          <w:rFonts w:ascii="Times New Roman" w:hAnsi="Times New Roman" w:cs="Times New Roman"/>
          <w:sz w:val="24"/>
          <w:szCs w:val="24"/>
        </w:rPr>
        <w:t xml:space="preserve"> предусмотренных Законом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контрактов;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мониторинга закупок товаров, работ, услуг;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аудита в сфере закупок товаров, работ, услуг;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В силу положений части 1 статьи 94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</w:t>
      </w:r>
      <w:r w:rsidRPr="00C06B03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поставщиком (подрядчиком, исполнителем) в соответствии с гражданским законодательством и Законом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в том числе приемку и оплату поставленного товара, выполненной работы (ее результатов), оказанной услуги, отдельных этапов исполнения контракта, предусмотренных контрактом, взаимодействие заказчика с поставщиком (подрядчиком, исполнителем) при исполнении, изменении, расторжении контракта в соответствии со статьей 95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положения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регулирующие особенности исполнения контракта, на закупки, осуществляемые в соответствии с частью 4 статьи 15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44-ФЗ, не распространяются, в связи с чем применению не подлежат положения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в части изменения контракта.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Дополнительно Департамент считает возможным отметить, что в соответствии с положениями статьи 80 Бюджетного кодекса Российской Федерации предоставление бюджетных инвестиций осуществляется на основании решения о предоставлении бюджетных инвестиций из бюджета публично-правового образования и договора о предоставлении бюджетных инвестиций, заключаемого между публично-правовым образованием в лице главного распорядителя бюджетных средств и юридическим лицом, являющимся получателем бюджетных инвестиций (далее соответственно - Решение, договор о предоставлении бюджетных инвестиций).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Порядок принятия Решений, а также требования к договорам о предоставлении бюджетных инвестиций устанавливаются высшим исполнительным органом (исполнительно-распорядительным органом) соответствующего публично-правового образования, из бюджета которого предоставляются бюджетные инвестиции (абзац второй пункта 1 и абзац третий пункта 3 статьи 80 Бюджетного кодекса Российской Федерации), и определяют условия предоставления бюджетных инвестиций.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Так, Решением определяются юридическое лицо, цель предоставления бюджетных инвестиций, характеристики объекта капитального строительства (недвижимого имущества) и его финансового обеспечения, а требования к договорам о предоставлении бюджетных инвестиций включают обязательные условия, которые должны выполнять получатели бюджетных инвестиций.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подпункт "г" пункта 4 Требований, утвержденных Постановлением Правительства РФ от 15.02.2017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190.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В отношении бюджетных инвестиций, предоставляемых из федерального бюджета, требования к договорам о предоставлении бюджетных инвестиций из федерального бюджета утверждены Постановлением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190 "О требованиях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 и об изменении и признании утратившими силу некоторых актов Правительства Российской Федерации" (далее - Постановление № 190), которое содержит условие о соблюдении юридическим лицом - получателем бюджетных инвестиций при осуществлении им закупок за счет полученных средств положения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в случае реализации инвестиционных проектов по строительству, реконструкции и техническому перевооружению объектов </w:t>
      </w:r>
      <w:r w:rsidRPr="00C06B03">
        <w:rPr>
          <w:rFonts w:ascii="Times New Roman" w:hAnsi="Times New Roman" w:cs="Times New Roman"/>
          <w:sz w:val="24"/>
          <w:szCs w:val="24"/>
        </w:rPr>
        <w:lastRenderedPageBreak/>
        <w:t xml:space="preserve">капитального строительства, подлежащее обязательному включению в договор о предоставлении бюджетных инвестиций (подпункт "г" пункта 4 Постановления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190). Указанная норма также включена в Типовую форму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224н "Об утверждении Типовой формы договора о предоставлении из федерального бюджета бюджетных инвестиций юридическому лицу, не являющемуся федеральным государственным учреждением и федеральным государственным унитарным предприятием" (далее - Типовая форма №</w:t>
      </w:r>
      <w:r>
        <w:rPr>
          <w:rFonts w:ascii="Times New Roman" w:hAnsi="Times New Roman" w:cs="Times New Roman"/>
          <w:sz w:val="24"/>
          <w:szCs w:val="24"/>
        </w:rPr>
        <w:t xml:space="preserve"> 224н</w:t>
      </w:r>
      <w:r w:rsidRPr="00C06B03">
        <w:rPr>
          <w:rFonts w:ascii="Times New Roman" w:hAnsi="Times New Roman" w:cs="Times New Roman"/>
          <w:sz w:val="24"/>
          <w:szCs w:val="24"/>
        </w:rPr>
        <w:t>).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 xml:space="preserve">Таким образом, требование о соблюдении положений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при осуществлении закупок юридическими лицами за счет предоставленных бюджетных инвестиций определяется в правовых актах, устанавливающих условия предоставления бюджетных инвестиций, а пределы соблюдения положений Закона </w:t>
      </w:r>
      <w:r w:rsidRPr="00C06B03">
        <w:rPr>
          <w:rFonts w:ascii="Times New Roman" w:hAnsi="Times New Roman" w:cs="Times New Roman"/>
          <w:sz w:val="24"/>
          <w:szCs w:val="24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 при наличии вышеуказанного требования установлены частью 4 статьи 15 Закона </w:t>
      </w:r>
      <w:r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06B0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06B0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06B03" w:rsidRPr="00C06B03" w:rsidRDefault="00C06B03" w:rsidP="00C06B03">
      <w:pPr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06B03" w:rsidRPr="00C06B03" w:rsidRDefault="00C06B03" w:rsidP="00C06B03">
      <w:pPr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Н.В.КОНКИНА</w:t>
      </w:r>
    </w:p>
    <w:p w:rsidR="00C06B03" w:rsidRPr="00C06B03" w:rsidRDefault="00C06B03" w:rsidP="00C06B03">
      <w:pPr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</w:rPr>
        <w:t>07.11.2025</w:t>
      </w:r>
    </w:p>
    <w:p w:rsidR="00AF7A13" w:rsidRPr="00C06B03" w:rsidRDefault="00C06B03" w:rsidP="00C06B0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6B0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AF7A13" w:rsidRPr="00C0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5"/>
    <w:rsid w:val="000D2FFA"/>
    <w:rsid w:val="004A5555"/>
    <w:rsid w:val="00593FA3"/>
    <w:rsid w:val="00AF7A13"/>
    <w:rsid w:val="00B156BE"/>
    <w:rsid w:val="00C06B03"/>
    <w:rsid w:val="00F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502D2-F961-4617-BB8A-1A09DE5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2025-12-08T11:25:00Z</dcterms:created>
  <dcterms:modified xsi:type="dcterms:W3CDTF">2025-12-08T11:25:00Z</dcterms:modified>
</cp:coreProperties>
</file>