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FA" w:rsidRPr="00F57CFA" w:rsidRDefault="00F57CFA" w:rsidP="00F57CFA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CFA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F57CFA" w:rsidRPr="00F57CFA" w:rsidRDefault="00F57CFA" w:rsidP="00F57CFA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CFA" w:rsidRPr="00F57CFA" w:rsidRDefault="00F57CFA" w:rsidP="00F57CFA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CFA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F57CFA" w:rsidRPr="00F57CFA" w:rsidRDefault="00F57CFA" w:rsidP="00F57CFA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CFA">
        <w:rPr>
          <w:rFonts w:ascii="Times New Roman" w:hAnsi="Times New Roman" w:cs="Times New Roman"/>
          <w:b/>
          <w:sz w:val="32"/>
          <w:szCs w:val="32"/>
        </w:rPr>
        <w:t xml:space="preserve">от 28 ноября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F57CFA">
        <w:rPr>
          <w:rFonts w:ascii="Times New Roman" w:hAnsi="Times New Roman" w:cs="Times New Roman"/>
          <w:b/>
          <w:sz w:val="32"/>
          <w:szCs w:val="32"/>
        </w:rPr>
        <w:t xml:space="preserve"> 24-06-06/</w:t>
      </w:r>
      <w:bookmarkStart w:id="0" w:name="_GoBack"/>
      <w:r w:rsidRPr="00F57CFA">
        <w:rPr>
          <w:rFonts w:ascii="Times New Roman" w:hAnsi="Times New Roman" w:cs="Times New Roman"/>
          <w:b/>
          <w:sz w:val="32"/>
          <w:szCs w:val="32"/>
        </w:rPr>
        <w:t>115905</w:t>
      </w:r>
      <w:bookmarkEnd w:id="0"/>
      <w:r w:rsidRPr="00F57CFA">
        <w:rPr>
          <w:rFonts w:ascii="Times New Roman" w:hAnsi="Times New Roman" w:cs="Times New Roman"/>
          <w:b/>
          <w:sz w:val="32"/>
          <w:szCs w:val="32"/>
        </w:rPr>
        <w:t xml:space="preserve"> "О направлении заказчиком требования об уплате неустоек (штрафов, пеней)"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> 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29.10.2025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7CF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7CFA">
        <w:rPr>
          <w:rFonts w:ascii="Times New Roman" w:hAnsi="Times New Roman" w:cs="Times New Roman"/>
          <w:sz w:val="24"/>
          <w:szCs w:val="24"/>
        </w:rPr>
        <w:t xml:space="preserve"> 44-ФЗ) в части срока направления заказчиком требования об уплате неустоек (штрафов, пеней), с учетом положений пункта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7CFA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 xml:space="preserve">Согласно пункту 10 части 2 статьи 103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7CFA">
        <w:rPr>
          <w:rFonts w:ascii="Times New Roman" w:hAnsi="Times New Roman" w:cs="Times New Roman"/>
          <w:sz w:val="24"/>
          <w:szCs w:val="24"/>
        </w:rPr>
        <w:t xml:space="preserve"> 44-ФЗ в реестр контрактов, заключенных заказчиками (далее - реестр контрактов), включается информация об исполнении контракта (отдельного этапа исполнения контракта), в том числе информация о стоимости исполненных обязательств (об оплате заказчиком поставленного товара, выполненной работы (ее результатов), оказанной услуги, а также отдельных этапов исполнения контракта), о начислении неустоек (штрафов, пеней) в связи с ненадлежащим исполнением обязательств, предусмотренных контрактом, стороной контракта.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 xml:space="preserve">Информация, указанная в пункте 10 части 2 статьи 103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7CFA">
        <w:rPr>
          <w:rFonts w:ascii="Times New Roman" w:hAnsi="Times New Roman" w:cs="Times New Roman"/>
          <w:sz w:val="24"/>
          <w:szCs w:val="24"/>
        </w:rPr>
        <w:t xml:space="preserve"> 44-ФЗ, не позднее 5 рабочих дней со дня, следующего за днем исполнения контракта (отдельного этапа исполнения контракта), направляется в Казначейство России в порядке, установленном Правилами ведения реестра контрактов, заключенных заказчиками, утвержденными постановлением Правительства Российской Федерации от 27.01.2022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7CFA">
        <w:rPr>
          <w:rFonts w:ascii="Times New Roman" w:hAnsi="Times New Roman" w:cs="Times New Roman"/>
          <w:sz w:val="24"/>
          <w:szCs w:val="24"/>
        </w:rPr>
        <w:t xml:space="preserve"> 60 (далее - Правила) (часть 3 статьи 103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7CFA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>Так, в соответствии с подпунктом "е" пункта 11 Правил в реестр контрактов в соответствии с Правилами подлежат включению информация и документы о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контракта, в том числе требование заказчика об уплате неустойки (штрафа, пени), направленное поставщику (подрядчику, исполнителю), а также размер начисленной неустойки (штрафа, пени).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 xml:space="preserve">При этом согласно подпункту "б" пункта 15 Правил заказчиком направляются с использованием единой информационной системы в сфере закупок в орган, предусмотренный подпунктом "а" пункта 17 Правил, для проведения проверок, предусмотренных подпунктами "а", "в" и "г" пункта 18 Правил, информация и документы, предусмотренные в том числе подпунктом "е" пункта 11 Правил, не позднее 5-го рабочего дня со дня, следующего за днем подписания заказчиком документа, формируемого </w:t>
      </w:r>
      <w:r w:rsidRPr="00F57CFA">
        <w:rPr>
          <w:rFonts w:ascii="Times New Roman" w:hAnsi="Times New Roman" w:cs="Times New Roman"/>
          <w:sz w:val="24"/>
          <w:szCs w:val="24"/>
        </w:rPr>
        <w:lastRenderedPageBreak/>
        <w:t>(составляемого) заказчиком и подлежащего включению в реестр контрактов, или за днем получения заказчиком информации или документа, формируемых (составляемых) иными лицами и подлежащих включению в реестр контрактов.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 xml:space="preserve">Учитывая, что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7CFA">
        <w:rPr>
          <w:rFonts w:ascii="Times New Roman" w:hAnsi="Times New Roman" w:cs="Times New Roman"/>
          <w:sz w:val="24"/>
          <w:szCs w:val="24"/>
        </w:rPr>
        <w:t xml:space="preserve"> 44-ФЗ и Правил регламентированы сроки направления заказчиком в Казначейство России информации об исполнении контракта, в том числе о начислении неустоек (штрафов, пеней), в целях включения в реестр контрактов, направление поставщику (подрядчику, исполнителю) требования об уплате неустойки (штрафа, пени) должно осуществляться заказчиком с учетом необходимости соблюдения соответствующих сроков.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 xml:space="preserve">Вместе с тем Департамент отмечает, что в силу положений части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7CFA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основывается в том числе на положениях Гражданского кодекса Российской Федерации (далее - ГК РФ), пунктом 1 статьи 196 которого установлено, что общий срок исковой давности составляет три года со дня, определяемого в соответствии со статьей 200 ГК РФ.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>Таким образом, заказчик направляет требование об уплате неустоек (штрафов, пеней), в том числе с учетом установленных гражданским законодательством сроков исковой давности.</w:t>
      </w:r>
    </w:p>
    <w:p w:rsidR="00F57CFA" w:rsidRPr="00F57CFA" w:rsidRDefault="00F57CFA" w:rsidP="00F57C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> </w:t>
      </w:r>
    </w:p>
    <w:p w:rsidR="00F57CFA" w:rsidRPr="00F57CFA" w:rsidRDefault="00F57CFA" w:rsidP="00F57CFA">
      <w:pPr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57CFA" w:rsidRPr="00F57CFA" w:rsidRDefault="00F57CFA" w:rsidP="00F57CFA">
      <w:pPr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>Н.В.КОНКИНА</w:t>
      </w:r>
    </w:p>
    <w:p w:rsidR="00A4332A" w:rsidRPr="00491C10" w:rsidRDefault="00F57CFA" w:rsidP="00F57CFA">
      <w:pPr>
        <w:jc w:val="both"/>
        <w:rPr>
          <w:rFonts w:ascii="Times New Roman" w:hAnsi="Times New Roman" w:cs="Times New Roman"/>
          <w:sz w:val="24"/>
          <w:szCs w:val="24"/>
        </w:rPr>
      </w:pPr>
      <w:r w:rsidRPr="00F57CFA">
        <w:rPr>
          <w:rFonts w:ascii="Times New Roman" w:hAnsi="Times New Roman" w:cs="Times New Roman"/>
          <w:sz w:val="24"/>
          <w:szCs w:val="24"/>
        </w:rPr>
        <w:t>28.11.2025</w:t>
      </w:r>
    </w:p>
    <w:sectPr w:rsidR="00A4332A" w:rsidRPr="0049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10"/>
    <w:rsid w:val="00491C10"/>
    <w:rsid w:val="00660B99"/>
    <w:rsid w:val="008C383C"/>
    <w:rsid w:val="00A4332A"/>
    <w:rsid w:val="00F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F468B-6954-44AB-9CB0-2D10EEC0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2025-12-15T10:55:00Z</dcterms:created>
  <dcterms:modified xsi:type="dcterms:W3CDTF">2025-12-15T10:55:00Z</dcterms:modified>
</cp:coreProperties>
</file>