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4B" w:rsidRPr="00FE614B" w:rsidRDefault="00FE614B" w:rsidP="00FE614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4B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FE614B" w:rsidRPr="00FE614B" w:rsidRDefault="00FE614B" w:rsidP="00FE614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4B" w:rsidRPr="00FE614B" w:rsidRDefault="00FE614B" w:rsidP="00FE614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4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E614B" w:rsidRPr="00FE614B" w:rsidRDefault="00FE614B" w:rsidP="00FE614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4B">
        <w:rPr>
          <w:rFonts w:ascii="Times New Roman" w:hAnsi="Times New Roman" w:cs="Times New Roman"/>
          <w:b/>
          <w:sz w:val="28"/>
          <w:szCs w:val="28"/>
        </w:rPr>
        <w:t xml:space="preserve">от 2 марта 2026 г. </w:t>
      </w:r>
      <w:r>
        <w:rPr>
          <w:rFonts w:ascii="Times New Roman" w:hAnsi="Times New Roman" w:cs="Times New Roman"/>
          <w:b/>
          <w:sz w:val="28"/>
          <w:szCs w:val="28"/>
        </w:rPr>
        <w:t>№ АТ/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17095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/26</w:t>
      </w:r>
    </w:p>
    <w:p w:rsidR="00FE614B" w:rsidRPr="00FE614B" w:rsidRDefault="00FE614B" w:rsidP="00FE614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4B">
        <w:rPr>
          <w:rFonts w:ascii="Times New Roman" w:hAnsi="Times New Roman" w:cs="Times New Roman"/>
          <w:b/>
          <w:sz w:val="28"/>
          <w:szCs w:val="28"/>
        </w:rPr>
        <w:t>“</w:t>
      </w:r>
      <w:r w:rsidRPr="00FE61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FE61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возможности включения в один объект закупки нескольких товаров, работ, услуг</w:t>
      </w:r>
      <w:r w:rsidRPr="00FE614B">
        <w:rPr>
          <w:rFonts w:ascii="Times New Roman" w:hAnsi="Times New Roman" w:cs="Times New Roman"/>
          <w:b/>
          <w:sz w:val="28"/>
          <w:szCs w:val="28"/>
        </w:rPr>
        <w:t>”</w:t>
      </w:r>
    </w:p>
    <w:p w:rsidR="00FE614B" w:rsidRPr="00FE614B" w:rsidRDefault="00FE614B" w:rsidP="00FE614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> 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 статьи 33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44-ФЗ)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Следует отметить, что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 по общему правилу не содержит ограничений (за исключением случаев, приводящих к ограничению количества участников закупки, а также случаев, предусмотренных нормативным правовым актом, принятым в соответствии с положениями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44-ФЗ) в отношении возможности включения в один объект закупки нескольких товаров, работ, услуг.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Вместе с тем частью 3 статьи 17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135-ФЗ "О защите конкуренции"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135-ФЗ) установлен запрет на ограничение конкуренции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>ФАС России обращает внимание, что наличие или отсутствие функциональной и технологической связи между товарами (работами, услугами), объединенными в один лот, определяется в каждом конкретном случае, исходя из фактических обстоятельств проведения закупки для обеспечения государственных и муниципальных нужд, публичных интересов и других факторов, в том числе специфики поставки (выполнения, оказания) конкретных товаров (работ, услуг).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Таким образом, заказчик при описании объекта закупки самостоятельно формирует объект закупки и устанавливает требования к товарам, работам, услугам, являющимся предметом закупки, руководствуясь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E614B" w:rsidRPr="00FE614B" w:rsidRDefault="00FE614B" w:rsidP="00FE61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</w:t>
      </w:r>
      <w:r w:rsidRPr="00FE614B">
        <w:rPr>
          <w:rFonts w:ascii="Times New Roman" w:hAnsi="Times New Roman" w:cs="Times New Roman"/>
          <w:sz w:val="24"/>
          <w:szCs w:val="24"/>
        </w:rPr>
        <w:lastRenderedPageBreak/>
        <w:t xml:space="preserve">закупке (в случае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614B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FE614B" w:rsidRPr="00FE614B" w:rsidRDefault="00FE614B" w:rsidP="00FE614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> </w:t>
      </w:r>
    </w:p>
    <w:p w:rsidR="00FE614B" w:rsidRPr="00FE614B" w:rsidRDefault="00FE614B" w:rsidP="00FE614B">
      <w:pPr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>А.В.ТЕСЛЕНКО</w:t>
      </w:r>
    </w:p>
    <w:p w:rsidR="00A07E37" w:rsidRPr="00FE614B" w:rsidRDefault="00FE614B" w:rsidP="00FE614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E614B">
        <w:rPr>
          <w:rFonts w:ascii="Times New Roman" w:hAnsi="Times New Roman" w:cs="Times New Roman"/>
          <w:sz w:val="24"/>
          <w:szCs w:val="24"/>
        </w:rPr>
        <w:t> </w:t>
      </w:r>
    </w:p>
    <w:sectPr w:rsidR="00A07E37" w:rsidRPr="00FE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4B"/>
    <w:rsid w:val="00A07E37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C815-733C-4537-9558-9A87EB6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2026-03-04T05:53:00Z</dcterms:created>
  <dcterms:modified xsi:type="dcterms:W3CDTF">2026-03-04T05:57:00Z</dcterms:modified>
</cp:coreProperties>
</file>