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24A" w:rsidRPr="003A724A" w:rsidRDefault="003A724A" w:rsidP="003A724A">
      <w:pPr>
        <w:ind w:firstLine="1276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3A724A">
        <w:rPr>
          <w:rFonts w:ascii="Times New Roman" w:hAnsi="Times New Roman" w:cs="Times New Roman"/>
          <w:b/>
          <w:sz w:val="28"/>
          <w:szCs w:val="28"/>
        </w:rPr>
        <w:t xml:space="preserve">МИНИСТЕРСТВО ФИНАНСОВ РОССИЙСКОЙ </w:t>
      </w:r>
      <w:bookmarkEnd w:id="0"/>
      <w:r w:rsidRPr="003A724A">
        <w:rPr>
          <w:rFonts w:ascii="Times New Roman" w:hAnsi="Times New Roman" w:cs="Times New Roman"/>
          <w:b/>
          <w:sz w:val="28"/>
          <w:szCs w:val="28"/>
        </w:rPr>
        <w:t>ФЕДЕРАЦИИ</w:t>
      </w:r>
    </w:p>
    <w:p w:rsidR="003A724A" w:rsidRPr="003A724A" w:rsidRDefault="003A724A" w:rsidP="003A724A">
      <w:pPr>
        <w:ind w:firstLine="127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724A" w:rsidRPr="003A724A" w:rsidRDefault="003A724A" w:rsidP="003A724A">
      <w:pPr>
        <w:ind w:firstLine="12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724A">
        <w:rPr>
          <w:rFonts w:ascii="Times New Roman" w:hAnsi="Times New Roman" w:cs="Times New Roman"/>
          <w:b/>
          <w:sz w:val="28"/>
          <w:szCs w:val="28"/>
        </w:rPr>
        <w:t>ПИСЬМО</w:t>
      </w:r>
    </w:p>
    <w:p w:rsidR="003A724A" w:rsidRPr="003A724A" w:rsidRDefault="003A724A" w:rsidP="003A724A">
      <w:pPr>
        <w:ind w:firstLine="12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724A">
        <w:rPr>
          <w:rFonts w:ascii="Times New Roman" w:hAnsi="Times New Roman" w:cs="Times New Roman"/>
          <w:b/>
          <w:sz w:val="28"/>
          <w:szCs w:val="28"/>
        </w:rPr>
        <w:t xml:space="preserve">от 18 декабря 2025 г. </w:t>
      </w:r>
      <w:r w:rsidRPr="003A724A">
        <w:rPr>
          <w:rFonts w:ascii="Times New Roman" w:hAnsi="Times New Roman" w:cs="Times New Roman"/>
          <w:b/>
          <w:sz w:val="28"/>
          <w:szCs w:val="28"/>
        </w:rPr>
        <w:t>№</w:t>
      </w:r>
      <w:r w:rsidRPr="003A724A">
        <w:rPr>
          <w:rFonts w:ascii="Times New Roman" w:hAnsi="Times New Roman" w:cs="Times New Roman"/>
          <w:b/>
          <w:sz w:val="28"/>
          <w:szCs w:val="28"/>
        </w:rPr>
        <w:t xml:space="preserve"> 03-07-11/123515</w:t>
      </w:r>
      <w:r w:rsidRPr="003A724A">
        <w:rPr>
          <w:rFonts w:ascii="Times New Roman" w:hAnsi="Times New Roman" w:cs="Times New Roman"/>
          <w:b/>
          <w:sz w:val="28"/>
          <w:szCs w:val="28"/>
        </w:rPr>
        <w:t xml:space="preserve"> "О вопросах, связанных с исполнением заключенных </w:t>
      </w:r>
      <w:proofErr w:type="spellStart"/>
      <w:r w:rsidRPr="003A724A">
        <w:rPr>
          <w:rFonts w:ascii="Times New Roman" w:hAnsi="Times New Roman" w:cs="Times New Roman"/>
          <w:b/>
          <w:sz w:val="28"/>
          <w:szCs w:val="28"/>
        </w:rPr>
        <w:t>госконтрактов</w:t>
      </w:r>
      <w:proofErr w:type="spellEnd"/>
      <w:r w:rsidRPr="003A724A">
        <w:rPr>
          <w:rFonts w:ascii="Times New Roman" w:hAnsi="Times New Roman" w:cs="Times New Roman"/>
          <w:b/>
          <w:sz w:val="28"/>
          <w:szCs w:val="28"/>
        </w:rPr>
        <w:t xml:space="preserve"> (контрактов) в связи с изменениями налогового законодательства в части повышения размера ставки НДС с 20 до 22% с 01.01.2026"</w:t>
      </w:r>
    </w:p>
    <w:p w:rsidR="003A724A" w:rsidRPr="003A724A" w:rsidRDefault="003A724A" w:rsidP="003A724A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3A724A">
        <w:rPr>
          <w:rFonts w:ascii="Times New Roman" w:hAnsi="Times New Roman" w:cs="Times New Roman"/>
          <w:sz w:val="24"/>
          <w:szCs w:val="24"/>
        </w:rPr>
        <w:t> </w:t>
      </w:r>
    </w:p>
    <w:p w:rsidR="003A724A" w:rsidRPr="003A724A" w:rsidRDefault="003A724A" w:rsidP="003A724A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3A724A">
        <w:rPr>
          <w:rFonts w:ascii="Times New Roman" w:hAnsi="Times New Roman" w:cs="Times New Roman"/>
          <w:sz w:val="24"/>
          <w:szCs w:val="24"/>
        </w:rPr>
        <w:t>В связи с указанным письмом Департамент налоговой политики совместно с Департаментом бюджетной политики в сфере контрактной системы рассмотрел обращение АО от 1 ноября 2025 г. и по вопросу исполнения контракта в связи с изменениями налогового законодательства сообщает следующее.</w:t>
      </w:r>
    </w:p>
    <w:p w:rsidR="003A724A" w:rsidRPr="003A724A" w:rsidRDefault="003A724A" w:rsidP="003A724A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3A724A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28 ноября 2025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A724A">
        <w:rPr>
          <w:rFonts w:ascii="Times New Roman" w:hAnsi="Times New Roman" w:cs="Times New Roman"/>
          <w:sz w:val="24"/>
          <w:szCs w:val="24"/>
        </w:rPr>
        <w:t xml:space="preserve"> 425-ФЗ "О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Федерации" с 1 января 2026 г. налоговая ставка по налогу на добавленную стоимость повышается с 20 до 22 процентов.</w:t>
      </w:r>
    </w:p>
    <w:p w:rsidR="003A724A" w:rsidRPr="003A724A" w:rsidRDefault="003A724A" w:rsidP="003A724A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3A724A">
        <w:rPr>
          <w:rFonts w:ascii="Times New Roman" w:hAnsi="Times New Roman" w:cs="Times New Roman"/>
          <w:sz w:val="24"/>
          <w:szCs w:val="24"/>
        </w:rPr>
        <w:t>В связи с этим в отношении товаров (работ, услуг), имущественных прав, отгруженных (выполненных, оказанных), переданных начиная с 1 января 2026 г., применяется налоговая ставка по налогу на добавленную стоимость в размере 22 процентов.</w:t>
      </w:r>
    </w:p>
    <w:p w:rsidR="003A724A" w:rsidRPr="003A724A" w:rsidRDefault="003A724A" w:rsidP="003A724A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3A724A">
        <w:rPr>
          <w:rFonts w:ascii="Times New Roman" w:hAnsi="Times New Roman" w:cs="Times New Roman"/>
          <w:sz w:val="24"/>
          <w:szCs w:val="24"/>
        </w:rPr>
        <w:t xml:space="preserve">В силу положений части 1 статьи 34 Федерального закона от 5 апреля 2013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A724A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A724A">
        <w:rPr>
          <w:rFonts w:ascii="Times New Roman" w:hAnsi="Times New Roman" w:cs="Times New Roman"/>
          <w:sz w:val="24"/>
          <w:szCs w:val="24"/>
        </w:rPr>
        <w:t xml:space="preserve"> 44-ФЗ) контракт заключается на условиях, предусмотренных извещением об осуществлении закупки или приглашением, документацией о закупке, заявкой участника закупки, с которым заключается контракт, за исключением случаев, в которых в соответствии с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A724A">
        <w:rPr>
          <w:rFonts w:ascii="Times New Roman" w:hAnsi="Times New Roman" w:cs="Times New Roman"/>
          <w:sz w:val="24"/>
          <w:szCs w:val="24"/>
        </w:rPr>
        <w:t xml:space="preserve"> 44-ФЗ извещение об осуществлении закупки или приглашение, документация о закупке, заявка не предусмотрены.</w:t>
      </w:r>
    </w:p>
    <w:p w:rsidR="003A724A" w:rsidRPr="003A724A" w:rsidRDefault="003A724A" w:rsidP="003A724A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3A724A">
        <w:rPr>
          <w:rFonts w:ascii="Times New Roman" w:hAnsi="Times New Roman" w:cs="Times New Roman"/>
          <w:sz w:val="24"/>
          <w:szCs w:val="24"/>
        </w:rPr>
        <w:t>Следует отметить, что участник закупки формирует предложение о цене контракта с учетом всех накладных расходов, а также налогов и сборов, которые он обязан уплатить в соответствии с положениями Налогового кодекса Российской Федерации. Риски, связанные с исполнением контракта, относятся к коммерческим рискам поставщика (подрядчика, исполнителя), которые предусматриваются в цене заявки на участие в закупке.</w:t>
      </w:r>
    </w:p>
    <w:p w:rsidR="003A724A" w:rsidRPr="003A724A" w:rsidRDefault="003A724A" w:rsidP="003A724A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3A724A">
        <w:rPr>
          <w:rFonts w:ascii="Times New Roman" w:hAnsi="Times New Roman" w:cs="Times New Roman"/>
          <w:sz w:val="24"/>
          <w:szCs w:val="24"/>
        </w:rPr>
        <w:t xml:space="preserve">В соответствии с частью 2 статьи 34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A724A">
        <w:rPr>
          <w:rFonts w:ascii="Times New Roman" w:hAnsi="Times New Roman" w:cs="Times New Roman"/>
          <w:sz w:val="24"/>
          <w:szCs w:val="24"/>
        </w:rPr>
        <w:t xml:space="preserve"> 44-ФЗ при заключении контракта указывается, что цена контракта является твердой и определяется на весь срок исполнения контракта. При исполнении контракта изменение его существенных условий не допускается, за исключением случаев, предусмотренных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A724A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3A724A" w:rsidRPr="003A724A" w:rsidRDefault="003A724A" w:rsidP="003A724A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3A724A">
        <w:rPr>
          <w:rFonts w:ascii="Times New Roman" w:hAnsi="Times New Roman" w:cs="Times New Roman"/>
          <w:sz w:val="24"/>
          <w:szCs w:val="24"/>
        </w:rPr>
        <w:lastRenderedPageBreak/>
        <w:t xml:space="preserve">Таким образом, контракт оплачивается заказчиком по цене, предложенной участником закупки, с которым заключается контракт. При этом изменение существенных условий контракта (в том числе цены контракта) при его исполнении допускается в случаях, предусмотренных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A724A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3A724A" w:rsidRPr="003A724A" w:rsidRDefault="003A724A" w:rsidP="003A724A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3A724A">
        <w:rPr>
          <w:rFonts w:ascii="Times New Roman" w:hAnsi="Times New Roman" w:cs="Times New Roman"/>
          <w:sz w:val="24"/>
          <w:szCs w:val="24"/>
        </w:rPr>
        <w:t xml:space="preserve">Учитывая, что согласно пункту 1 постановления Правительства Российской Федерации от 13 апреля 2017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A724A">
        <w:rPr>
          <w:rFonts w:ascii="Times New Roman" w:hAnsi="Times New Roman" w:cs="Times New Roman"/>
          <w:sz w:val="24"/>
          <w:szCs w:val="24"/>
        </w:rPr>
        <w:t xml:space="preserve"> 442 Казначейство России определено уполномоченным федеральным органом исполнительной власти, осуществляющим функции по выработке функциональных требований к единой информационной системе в сфере закупок (далее - ЕИС), по созданию, развитию, ведению и обслуживанию ЕИС, за дополнительными разъяснениями в части размещения информации в ЕИС АО вправе обратиться в Казначейство России.</w:t>
      </w:r>
    </w:p>
    <w:p w:rsidR="003A724A" w:rsidRPr="003A724A" w:rsidRDefault="003A724A" w:rsidP="003A724A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3A724A">
        <w:rPr>
          <w:rFonts w:ascii="Times New Roman" w:hAnsi="Times New Roman" w:cs="Times New Roman"/>
          <w:sz w:val="24"/>
          <w:szCs w:val="24"/>
        </w:rPr>
        <w:t> </w:t>
      </w:r>
    </w:p>
    <w:p w:rsidR="003A724A" w:rsidRPr="003A724A" w:rsidRDefault="003A724A" w:rsidP="003A724A">
      <w:pPr>
        <w:jc w:val="both"/>
        <w:rPr>
          <w:rFonts w:ascii="Times New Roman" w:hAnsi="Times New Roman" w:cs="Times New Roman"/>
          <w:sz w:val="24"/>
          <w:szCs w:val="24"/>
        </w:rPr>
      </w:pPr>
      <w:r w:rsidRPr="003A724A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3A724A" w:rsidRPr="003A724A" w:rsidRDefault="003A724A" w:rsidP="003A724A">
      <w:pPr>
        <w:jc w:val="both"/>
        <w:rPr>
          <w:rFonts w:ascii="Times New Roman" w:hAnsi="Times New Roman" w:cs="Times New Roman"/>
          <w:sz w:val="24"/>
          <w:szCs w:val="24"/>
        </w:rPr>
      </w:pPr>
      <w:r w:rsidRPr="003A724A">
        <w:rPr>
          <w:rFonts w:ascii="Times New Roman" w:hAnsi="Times New Roman" w:cs="Times New Roman"/>
          <w:sz w:val="24"/>
          <w:szCs w:val="24"/>
        </w:rPr>
        <w:t>Н.А.КУЗЬМИНА</w:t>
      </w:r>
    </w:p>
    <w:p w:rsidR="006166F3" w:rsidRPr="003A724A" w:rsidRDefault="003A724A" w:rsidP="003A724A">
      <w:pPr>
        <w:jc w:val="both"/>
        <w:rPr>
          <w:rFonts w:ascii="Times New Roman" w:hAnsi="Times New Roman" w:cs="Times New Roman"/>
          <w:sz w:val="24"/>
          <w:szCs w:val="24"/>
        </w:rPr>
      </w:pPr>
      <w:r w:rsidRPr="003A724A">
        <w:rPr>
          <w:rFonts w:ascii="Times New Roman" w:hAnsi="Times New Roman" w:cs="Times New Roman"/>
          <w:sz w:val="24"/>
          <w:szCs w:val="24"/>
        </w:rPr>
        <w:t>18.12.2025</w:t>
      </w:r>
    </w:p>
    <w:sectPr w:rsidR="006166F3" w:rsidRPr="003A72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24A"/>
    <w:rsid w:val="003A724A"/>
    <w:rsid w:val="00616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F87DAD-82EB-43F7-A0E1-82C9DBE99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498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1</cp:revision>
  <dcterms:created xsi:type="dcterms:W3CDTF">2026-03-16T06:35:00Z</dcterms:created>
  <dcterms:modified xsi:type="dcterms:W3CDTF">2026-03-16T06:37:00Z</dcterms:modified>
</cp:coreProperties>
</file>