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C9D" w:rsidRPr="00532C9D" w:rsidRDefault="00532C9D" w:rsidP="00532C9D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2C9D">
        <w:rPr>
          <w:rFonts w:ascii="Times New Roman" w:hAnsi="Times New Roman" w:cs="Times New Roman"/>
          <w:b/>
          <w:sz w:val="32"/>
          <w:szCs w:val="32"/>
        </w:rPr>
        <w:t xml:space="preserve">Письмо Минстроя России от 24.02.2026 № </w:t>
      </w:r>
      <w:bookmarkStart w:id="0" w:name="_GoBack"/>
      <w:r w:rsidRPr="00532C9D">
        <w:rPr>
          <w:rFonts w:ascii="Times New Roman" w:hAnsi="Times New Roman" w:cs="Times New Roman"/>
          <w:b/>
          <w:sz w:val="32"/>
          <w:szCs w:val="32"/>
        </w:rPr>
        <w:t>4024</w:t>
      </w:r>
      <w:bookmarkEnd w:id="0"/>
      <w:r w:rsidRPr="00532C9D">
        <w:rPr>
          <w:rFonts w:ascii="Times New Roman" w:hAnsi="Times New Roman" w:cs="Times New Roman"/>
          <w:b/>
          <w:sz w:val="32"/>
          <w:szCs w:val="32"/>
        </w:rPr>
        <w:t>-ОГ/09 "О порядке определения цены работ при изменении проектной документации"</w:t>
      </w:r>
    </w:p>
    <w:p w:rsid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Департамент ценообразования и ресурсного обеспечения строительства Минстроя России рассмотрел обращение и в рамках своей </w:t>
      </w:r>
      <w:r>
        <w:rPr>
          <w:rFonts w:ascii="Times New Roman" w:hAnsi="Times New Roman" w:cs="Times New Roman"/>
          <w:sz w:val="24"/>
          <w:szCs w:val="24"/>
        </w:rPr>
        <w:t>компетенции сообщает следующее.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Определение сметной стоимости строительства на этапе архитектурно-строительного проектирования по объектам, финансируемым в порядке, установленном частью 1 статьи 8.3 Градостроительного кодекса Российской Федерации (далее - </w:t>
      </w:r>
      <w:proofErr w:type="spellStart"/>
      <w:r w:rsidRPr="00532C9D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532C9D">
        <w:rPr>
          <w:rFonts w:ascii="Times New Roman" w:hAnsi="Times New Roman" w:cs="Times New Roman"/>
          <w:sz w:val="24"/>
          <w:szCs w:val="24"/>
        </w:rPr>
        <w:t xml:space="preserve"> РФ), осуществляется с обязательным применением сметных нормативов, сведения о которых включены в федеральный реестр сметных нормативов (далее - ФРСН), и сметных цен строительных ресурсов. В иных случаях сметная стоимость строительства определяется с применением сметных нормативов, сведения о которых включены в ФРСН, и сметных цен строительных ресурсов, если это предусмотрено фед</w:t>
      </w:r>
      <w:r>
        <w:rPr>
          <w:rFonts w:ascii="Times New Roman" w:hAnsi="Times New Roman" w:cs="Times New Roman"/>
          <w:sz w:val="24"/>
          <w:szCs w:val="24"/>
        </w:rPr>
        <w:t>еральным законом или договором.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>Указанная сметная стоимость строительства используется при формировании начальной (максимальной) цены контрактов, цены контрактов, заключаемых с единственным поставщиком (подрядчиком, исполнителем), предметом которых является выполнение работ по строительству, реконструкции, капитальному ремонту, сносу объектов капитального строительства, сохранению объектов культурного наследия. При этом сметные нормативы и сметные цены строительных ресурсов, использованные при определении сметной стоимости строительства, не подлежат применению при исполнении указ</w:t>
      </w:r>
      <w:r>
        <w:rPr>
          <w:rFonts w:ascii="Times New Roman" w:hAnsi="Times New Roman" w:cs="Times New Roman"/>
          <w:sz w:val="24"/>
          <w:szCs w:val="24"/>
        </w:rPr>
        <w:t>анных контрактов или договоров.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Порядок внесения изменений в смету контракта, в случае внесения изменений в проектную документацию, предусмотрен пунктами 9 - 12 Методики составления сметы контракта, предметом которого являются строительство, реконструкция объектов капитального строительства, утвержденной приказом Минстроя России от 23 декабря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- Методика № 841/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Согласно пункту 9 Методики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532C9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32C9D">
        <w:rPr>
          <w:rFonts w:ascii="Times New Roman" w:hAnsi="Times New Roman" w:cs="Times New Roman"/>
          <w:sz w:val="24"/>
          <w:szCs w:val="24"/>
        </w:rPr>
        <w:t xml:space="preserve"> в случае внесения изменений в проектную документацию, влекущих изменение объемов конструктивного решения (элемента), комплекса (вида) работ, количества оборудования, предусмотренных сметой контракта, общая стоимость соответствующего конструктивного решения (элемента), комплекса (вида) работ, оборудования определяется исходя из установленной в смете контракта цены единицы измерения данного конструктивного решения (элемента), комплекса (вида) работ, оборудовани</w:t>
      </w:r>
      <w:r>
        <w:rPr>
          <w:rFonts w:ascii="Times New Roman" w:hAnsi="Times New Roman" w:cs="Times New Roman"/>
          <w:sz w:val="24"/>
          <w:szCs w:val="24"/>
        </w:rPr>
        <w:t>я с учетом внесенных изменений.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Согласно положениям пунктов 10, 10.1 Методики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532C9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32C9D">
        <w:rPr>
          <w:rFonts w:ascii="Times New Roman" w:hAnsi="Times New Roman" w:cs="Times New Roman"/>
          <w:sz w:val="24"/>
          <w:szCs w:val="24"/>
        </w:rPr>
        <w:t xml:space="preserve"> в случае внесения изменений в проектную документацию в связи с включением в нее ранее не предусмотренных такой проектной документацией видов работ и (или) затрат, в связи с корректировкой видов и объемов работ, производство которых необходимо для возведения (устройства) конструктивных элементов зданий (сооружений) и (или) выполнения комплексов (видов) работ, предусмотренных сметой контракта, а также в случае замены материалов и (или) оборудования на аналоги без изменения их объема, цена таких работ и </w:t>
      </w:r>
      <w:r w:rsidRPr="00532C9D">
        <w:rPr>
          <w:rFonts w:ascii="Times New Roman" w:hAnsi="Times New Roman" w:cs="Times New Roman"/>
          <w:sz w:val="24"/>
          <w:szCs w:val="24"/>
        </w:rPr>
        <w:lastRenderedPageBreak/>
        <w:t xml:space="preserve">(или) затрат определяется в уровне цен на дату утверждения проектной документации, получившей положительное заключение государственной экспертизы проектной документации, или проектной документации, изменения в которую внесены в соответствии с частью 3.8 статьи 49 </w:t>
      </w:r>
      <w:proofErr w:type="spellStart"/>
      <w:r w:rsidRPr="00532C9D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532C9D">
        <w:rPr>
          <w:rFonts w:ascii="Times New Roman" w:hAnsi="Times New Roman" w:cs="Times New Roman"/>
          <w:sz w:val="24"/>
          <w:szCs w:val="24"/>
        </w:rPr>
        <w:t>, включающе</w:t>
      </w:r>
      <w:r>
        <w:rPr>
          <w:rFonts w:ascii="Times New Roman" w:hAnsi="Times New Roman" w:cs="Times New Roman"/>
          <w:sz w:val="24"/>
          <w:szCs w:val="24"/>
        </w:rPr>
        <w:t>й такие работы и (или) затраты.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>Таким образом, цена работ, ранее не предусмотренных проектной документацией, или откорректированных видов и объемов работ, а также замененных материалов и (или) оборудования на аналоги без изменения их объема определяется в уровне цен, в котором была составлена и утверждена сметная документация, включающая такие работы и (или) затраты, с учетом индексов прогнозной инфляции, действующих на дату утверждения проектной документации, определяемых от уровня цен, в котором была составлена и утверждена такая сметная документация, с учетом сроков реализации контракта (</w:t>
      </w:r>
      <w:proofErr w:type="spellStart"/>
      <w:r w:rsidRPr="00532C9D">
        <w:rPr>
          <w:rFonts w:ascii="Times New Roman" w:hAnsi="Times New Roman" w:cs="Times New Roman"/>
          <w:sz w:val="24"/>
          <w:szCs w:val="24"/>
        </w:rPr>
        <w:t>Кинф</w:t>
      </w:r>
      <w:proofErr w:type="spellEnd"/>
      <w:r w:rsidRPr="00532C9D">
        <w:rPr>
          <w:rFonts w:ascii="Times New Roman" w:hAnsi="Times New Roman" w:cs="Times New Roman"/>
          <w:sz w:val="24"/>
          <w:szCs w:val="24"/>
        </w:rPr>
        <w:t>.) и коэффициента снижения начальной (максимальной) цены контракта, определенного по результата</w:t>
      </w:r>
      <w:r>
        <w:rPr>
          <w:rFonts w:ascii="Times New Roman" w:hAnsi="Times New Roman" w:cs="Times New Roman"/>
          <w:sz w:val="24"/>
          <w:szCs w:val="24"/>
        </w:rPr>
        <w:t>м закупочных процедур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Ктенд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Методикой определения сметной стоимости строительства, реконструкции и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4 августа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421/</w:t>
      </w:r>
      <w:proofErr w:type="spellStart"/>
      <w:r w:rsidRPr="00532C9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32C9D">
        <w:rPr>
          <w:rFonts w:ascii="Times New Roman" w:hAnsi="Times New Roman" w:cs="Times New Roman"/>
          <w:sz w:val="24"/>
          <w:szCs w:val="24"/>
        </w:rPr>
        <w:t xml:space="preserve"> (далее - Методика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421/</w:t>
      </w:r>
      <w:proofErr w:type="spellStart"/>
      <w:r w:rsidRPr="00532C9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32C9D">
        <w:rPr>
          <w:rFonts w:ascii="Times New Roman" w:hAnsi="Times New Roman" w:cs="Times New Roman"/>
          <w:sz w:val="24"/>
          <w:szCs w:val="24"/>
        </w:rPr>
        <w:t>), установлены единые методы формирования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на этапе архитектурно-строительного проектирования, подготовки сметы на снос объе</w:t>
      </w:r>
      <w:r>
        <w:rPr>
          <w:rFonts w:ascii="Times New Roman" w:hAnsi="Times New Roman" w:cs="Times New Roman"/>
          <w:sz w:val="24"/>
          <w:szCs w:val="24"/>
        </w:rPr>
        <w:t>кта капитального строительства.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>Особенности определения сметной стоимости при внесении изменений в сметную документацию установ</w:t>
      </w:r>
      <w:r>
        <w:rPr>
          <w:rFonts w:ascii="Times New Roman" w:hAnsi="Times New Roman" w:cs="Times New Roman"/>
          <w:sz w:val="24"/>
          <w:szCs w:val="24"/>
        </w:rPr>
        <w:t>лены главой XI Методики 421/пр.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Согласно пункту 188 Методики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421/</w:t>
      </w:r>
      <w:proofErr w:type="spellStart"/>
      <w:r w:rsidRPr="00532C9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32C9D">
        <w:rPr>
          <w:rFonts w:ascii="Times New Roman" w:hAnsi="Times New Roman" w:cs="Times New Roman"/>
          <w:sz w:val="24"/>
          <w:szCs w:val="24"/>
        </w:rPr>
        <w:t xml:space="preserve"> 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По решению заказчика дополнительно может быть разработан отдельный сводный сметный расчет, определяющий сметную стоимость изменений. Локальные сметные расчеты (сметы) разрабатываются отдельно на исключаемые</w:t>
      </w:r>
      <w:r>
        <w:rPr>
          <w:rFonts w:ascii="Times New Roman" w:hAnsi="Times New Roman" w:cs="Times New Roman"/>
          <w:sz w:val="24"/>
          <w:szCs w:val="24"/>
        </w:rPr>
        <w:t xml:space="preserve"> и дополнительные объемы работ.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>К сметной документации дополнительно прилагаются сопоставительные ведомости объема работ. По требованию заказчика к сметной документации прилагаются сопоставимые ведомости изменения сметной стоимости, при этом детализация изменений определяется заказчиком и приводится в разрезе глав сводного сметного расчета стоимости строительства или объектных сметных расчетов (смет) или локальных сметных расчетов (смет)</w:t>
      </w:r>
      <w:r>
        <w:rPr>
          <w:rFonts w:ascii="Times New Roman" w:hAnsi="Times New Roman" w:cs="Times New Roman"/>
          <w:sz w:val="24"/>
          <w:szCs w:val="24"/>
        </w:rPr>
        <w:t xml:space="preserve"> (пункт 189 Методики № 421/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"б" пункта 27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5 марта 2007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145 (далее - Положение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145), предметом государственной экспертизы проектной документации в том числе является проверка достоверности определения сметной стоимости в случаях, установлен</w:t>
      </w:r>
      <w:r>
        <w:rPr>
          <w:rFonts w:ascii="Times New Roman" w:hAnsi="Times New Roman" w:cs="Times New Roman"/>
          <w:sz w:val="24"/>
          <w:szCs w:val="24"/>
        </w:rPr>
        <w:t xml:space="preserve">ных частью 2 статьи 8.3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lastRenderedPageBreak/>
        <w:t>Порядок повторного проведения государственной экспертизы проектной документации определ</w:t>
      </w:r>
      <w:r>
        <w:rPr>
          <w:rFonts w:ascii="Times New Roman" w:hAnsi="Times New Roman" w:cs="Times New Roman"/>
          <w:sz w:val="24"/>
          <w:szCs w:val="24"/>
        </w:rPr>
        <w:t>ен разделом VI Положения № 145.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В соответствии с пунктом 45(12)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145 в случае если после получения положительного заключения государственной экспертизы сметные нормативы, единичные расценки, в том числе их отдельные составляющие, к сметным нормам, индексы изменения сметной стоимости, информация о которых включена в ФРСН, сметные цены строительных ресурсов в текущем уровне цен и (или) в уровне цен по состоянию на 1 января 2022 г., индексы изменения сметной стоимости по группам однородных строительных ресурсов, размещенные в федеральной государственной информационной системе ценообразования в строительстве, с учетом которых были осуществлены расчеты сметной стоимости, изменились, представление документов для проведения повторной проверки сметной стоимости осуществляется после корректировки сметной документации в части, подвергшейся изменениям в результате изменения физических объемов работ, конструктивных, организационно-технологических и других решений, предусмотренных проектной документацией, с учетом действующих на дату представления документов для проведения повторной проверки сметной стоимости сметных нормативов, единичных расценок, в том числе их отдельных составляющих, к сметным нормам, индексов изменения сметной стоимости, информация о которых включена в федеральный реестр сметных нормативов, сметных цен строительных ресурсов, индексов изменения сметной стоимости по группам однородных строительных ресурсов, размещенных в федеральной государственной информационной системе ценообразования в строительстве, при этом остальная часть сметной докуме</w:t>
      </w:r>
      <w:r>
        <w:rPr>
          <w:rFonts w:ascii="Times New Roman" w:hAnsi="Times New Roman" w:cs="Times New Roman"/>
          <w:sz w:val="24"/>
          <w:szCs w:val="24"/>
        </w:rPr>
        <w:t>нтации не корректируется.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>На основании вышеизложенного сообщается, что корректировка сметной документации в части, подвергшейся изменениям в результате изменения физических объемов работ, конструктивных, организационных технологических и других решений, предусмотренных проектной документацией, должна осуществляться с применением утвержденных сметных нормативов и индексов изменения сметной стоимости строительства, действующих на дату представления документов для проведения повторной государственной экспертизы, информ</w:t>
      </w:r>
      <w:r>
        <w:rPr>
          <w:rFonts w:ascii="Times New Roman" w:hAnsi="Times New Roman" w:cs="Times New Roman"/>
          <w:sz w:val="24"/>
          <w:szCs w:val="24"/>
        </w:rPr>
        <w:t>ация о которых включена в ФРСН.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>При этом часть сметной документации, которая не подлежит корректировке в результате изменения физических объемов работ, конструктивных, организационных-технологических и других решений, предусмотренных проектной документацией, в том числе в части исключаемых объемов работ, представляется для проведения повторной государственной экспертизы, составленная с применением сметных нормативов и индексов изменения сметной стоимости строительства, действующих на дату, указанную в ранее выданном положительном заключении по проверке достоверности</w:t>
      </w:r>
      <w:r>
        <w:rPr>
          <w:rFonts w:ascii="Times New Roman" w:hAnsi="Times New Roman" w:cs="Times New Roman"/>
          <w:sz w:val="24"/>
          <w:szCs w:val="24"/>
        </w:rPr>
        <w:t xml:space="preserve"> определения сметной стоимости.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 xml:space="preserve">Дополнительно сообщается, что согласно абзацу второму пункта 45(12) Положения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2C9D">
        <w:rPr>
          <w:rFonts w:ascii="Times New Roman" w:hAnsi="Times New Roman" w:cs="Times New Roman"/>
          <w:sz w:val="24"/>
          <w:szCs w:val="24"/>
        </w:rPr>
        <w:t xml:space="preserve"> 145 в случае если при проведении первичной государственной экспертизы использовался базисно-индексный метод, то для проведения повторной проверки сметной стоимости направляется сметная документация, составленная с использованием действующих на дату представления документов для проведения повторной государственной экспертизы сметных нормативов, единичных расценок, в том числе их отдельных составляющих, к сметным нормам, индексов изменения сметной стоимости, информация о которых включена в ФРСН.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532C9D" w:rsidRPr="00532C9D" w:rsidRDefault="00532C9D" w:rsidP="00532C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532C9D" w:rsidRPr="00532C9D" w:rsidRDefault="00532C9D" w:rsidP="00532C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ценообразования и ресурсного</w:t>
      </w:r>
    </w:p>
    <w:p w:rsidR="00532C9D" w:rsidRPr="00532C9D" w:rsidRDefault="00532C9D" w:rsidP="00532C9D">
      <w:pPr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>обеспечения строительства</w:t>
      </w:r>
    </w:p>
    <w:p w:rsidR="00532C9D" w:rsidRPr="00532C9D" w:rsidRDefault="00532C9D" w:rsidP="00532C9D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327715" w:rsidRPr="00532C9D" w:rsidRDefault="00532C9D" w:rsidP="00532C9D">
      <w:pPr>
        <w:jc w:val="both"/>
        <w:rPr>
          <w:rFonts w:ascii="Times New Roman" w:hAnsi="Times New Roman" w:cs="Times New Roman"/>
          <w:sz w:val="24"/>
          <w:szCs w:val="24"/>
        </w:rPr>
      </w:pPr>
      <w:r w:rsidRPr="00532C9D">
        <w:rPr>
          <w:rFonts w:ascii="Times New Roman" w:hAnsi="Times New Roman" w:cs="Times New Roman"/>
          <w:sz w:val="24"/>
          <w:szCs w:val="24"/>
        </w:rPr>
        <w:t>А.П.ВИЛКОВ</w:t>
      </w:r>
    </w:p>
    <w:sectPr w:rsidR="00327715" w:rsidRPr="00532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9D"/>
    <w:rsid w:val="00327715"/>
    <w:rsid w:val="0053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62430-F532-4AD8-9616-1406E000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2026-04-06T05:58:00Z</dcterms:created>
  <dcterms:modified xsi:type="dcterms:W3CDTF">2026-04-06T06:05:00Z</dcterms:modified>
</cp:coreProperties>
</file>