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30" w:rsidRPr="006E7930" w:rsidRDefault="006E7930" w:rsidP="006E793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93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6E7930" w:rsidRPr="006E7930" w:rsidRDefault="006E7930" w:rsidP="006E793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930" w:rsidRPr="006E7930" w:rsidRDefault="006E7930" w:rsidP="006E793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93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E7930" w:rsidRPr="006E7930" w:rsidRDefault="006E7930" w:rsidP="006E793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930">
        <w:rPr>
          <w:rFonts w:ascii="Times New Roman" w:hAnsi="Times New Roman" w:cs="Times New Roman"/>
          <w:b/>
          <w:sz w:val="28"/>
          <w:szCs w:val="28"/>
        </w:rPr>
        <w:t xml:space="preserve">от 12 февраля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6E7930">
        <w:rPr>
          <w:rFonts w:ascii="Times New Roman" w:hAnsi="Times New Roman" w:cs="Times New Roman"/>
          <w:b/>
          <w:sz w:val="28"/>
          <w:szCs w:val="28"/>
        </w:rPr>
        <w:t xml:space="preserve"> 03-07-11/</w:t>
      </w:r>
      <w:bookmarkStart w:id="0" w:name="_GoBack"/>
      <w:r w:rsidRPr="006E7930">
        <w:rPr>
          <w:rFonts w:ascii="Times New Roman" w:hAnsi="Times New Roman" w:cs="Times New Roman"/>
          <w:b/>
          <w:sz w:val="28"/>
          <w:szCs w:val="28"/>
        </w:rPr>
        <w:t>10448</w:t>
      </w:r>
      <w:bookmarkEnd w:id="0"/>
      <w:r w:rsidRPr="006E7930">
        <w:rPr>
          <w:rFonts w:ascii="Times New Roman" w:hAnsi="Times New Roman" w:cs="Times New Roman"/>
          <w:b/>
          <w:sz w:val="28"/>
          <w:szCs w:val="28"/>
        </w:rPr>
        <w:t xml:space="preserve"> "Об НДС при заключении контракта на выполнение работ по строительству, реконструкции и капитальному ремонту объектов капитального строительства с подрядчиками, применяющими УСН"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 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В связи с обращением (зарегистрировано в Минфине России 16 декабря 2025 г., 12 января 2026 г. и 14 января 2026 г.) Департамент налоговой политики с учетом позиции Департамента бюджетной политики в сфере контрактной системы сообщает следующее.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Согласно положениям пункта 3 части 1 статьи 43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 должна содержать предложение участника закупки о цене контракта.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Необходимо отметить, что участник закупки формирует предложение о цене контракта с учетом всех накладных расходов, а также налогов и сборов, которые он обязан уплатить в соответствии с положениями Налогового кодекса Российской Федерации (далее - Кодекс).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По результатам электронной процедуры заказчик формирует проект контракта, который должен содержать цену контракта, соответствующую цене контракта, предложенной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 участником закупки, с которым заключается контракт (подпункт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В соответствии с частью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 при заключении контракта указывается, что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Таким образом, контракт заключается и оплачивается заказчиком по цене, предложенной участником закупки, с которым заключается контракт.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Сумма, предусмотренная контрактом, должна быть уплачена участнику закупки, с которым заключается контракт, в установленном контрактом размере.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При этом корректировка заказчиком цены контракта, предложенной участником закупки с учетом применяемой системы налогообложения, при исполнении контракта таким участником нормами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В отношении НДС, исчисляемого организациями и индивидуальными предпринимателями, применяющими упрощенную систему налогообложения (далее - </w:t>
      </w:r>
      <w:r w:rsidRPr="006E7930">
        <w:rPr>
          <w:rFonts w:ascii="Times New Roman" w:hAnsi="Times New Roman" w:cs="Times New Roman"/>
          <w:sz w:val="24"/>
          <w:szCs w:val="24"/>
        </w:rPr>
        <w:lastRenderedPageBreak/>
        <w:t>УСН), отмечаем, что на основании положений Кодекса с 1 января 2025 г. указанные организации и индивидуальные предприниматели признаются налогоплательщиками НДС.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В то же время организациям и индивидуальным предпринимателям, применяющим УСН, предоставляется освобождение от исполнения обязанностей налогоплательщика, связанных с исчислением и уплатой НДС, в порядке и на условиях, предусмотренных статьей 145 главы 21 "Налог на добавленную стоимость" Кодекса.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В случае если организации или индивидуальные предприниматели, применяющие УСН, не имеют оснований для освобождения от НДС, предусмотренного статьей 145 Кодекса, операции по реализации товаров (работ, услуг), имущественных прав, осуществляемые с 1 января 2025 г. такими организациями и индивидуальными предпринимателями, облагаются НДС в общеустановленном порядке.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В связи с этим организациями и индивидуальными предпринимателями, применяющими УСН с 1 января 2025 г., при реализации товаров (работ, услуг), имущественных прав, подлежащих налогообложению НДС в соответствии со статьей 146 Кодекса, могут применяться налоговые ставки в размере 0, 10 или 20 процентов, указанные в пунктах 1 - 3 статьи 164 Кодекса, если ими решение о применении норм пункта 8 статьи 164 Кодекса не принято.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При этом данные организации и индивидуальные предприниматели вправе перейти на исчисление и уплату НДС по налоговым ставкам в размере 5 или 7 процентов, указанным в пункте 8 статьи 164 Кодекса, а также 0 процентов (в отношении операций, указанных в подпунктах 1 - 1.2, 2.1 - 3.1, 7 и 11 пункта 1 статьи 164 Кодекса).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Согласно пункту 1 статьи 166 Кодекса сумма НДС при определении налоговой базы в соответствии со статьями 154 - 159 и 162 Кодекса исчисляется как соответствующая налоговой ставке процентная доля налоговой базы, а при раздельном учете - как сумма НДС, полученная в результате сложения сумм НДС, исчисляемых отдельно как соответствующие налоговым ставкам процентные доли соответствующих налоговых баз. При этом согласно пункту 1 статьи 154 Кодекса налоговая база по НДС при реализации налогоплательщиком товаров (работ, услуг)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Таким образом, налоговая база по НДС в отношении товаров (работ, услуг), реализуемых с 1 января 2025 г. организациями и индивидуальными предпринимателями, применяющими УСН и не имеющими оснований для освобождения от НДС, предусмотренного статьей 145 Кодекса,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Одновременно обращаем внимание, что вопросы, касающиеся порядка составления сметы контракта, не являются предметом регулирования Кодекса 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44-ФЗ, а регламентируются соответствующим отраслевым законодательством.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7930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</w:t>
      </w:r>
      <w:r w:rsidRPr="006E7930">
        <w:rPr>
          <w:rFonts w:ascii="Times New Roman" w:hAnsi="Times New Roman" w:cs="Times New Roman"/>
          <w:sz w:val="24"/>
          <w:szCs w:val="24"/>
        </w:rPr>
        <w:lastRenderedPageBreak/>
        <w:t>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6E7930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 </w:t>
      </w:r>
    </w:p>
    <w:p w:rsidR="006E7930" w:rsidRPr="006E7930" w:rsidRDefault="006E7930" w:rsidP="006E7930">
      <w:pPr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E7930" w:rsidRPr="006E7930" w:rsidRDefault="006E7930" w:rsidP="006E7930">
      <w:pPr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Н.А.КУЗЬМИНА</w:t>
      </w:r>
    </w:p>
    <w:p w:rsidR="006E7930" w:rsidRPr="006E7930" w:rsidRDefault="006E7930" w:rsidP="006E7930">
      <w:pPr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12.02.2026</w:t>
      </w:r>
    </w:p>
    <w:p w:rsidR="00EB01B9" w:rsidRPr="006E7930" w:rsidRDefault="006E7930" w:rsidP="006E793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6E7930">
        <w:rPr>
          <w:rFonts w:ascii="Times New Roman" w:hAnsi="Times New Roman" w:cs="Times New Roman"/>
          <w:sz w:val="24"/>
          <w:szCs w:val="24"/>
        </w:rPr>
        <w:t> </w:t>
      </w:r>
    </w:p>
    <w:sectPr w:rsidR="00EB01B9" w:rsidRPr="006E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30"/>
    <w:rsid w:val="006E7930"/>
    <w:rsid w:val="00E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770DB-49AE-4880-B536-B8CDDF84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2026-04-27T10:43:00Z</dcterms:created>
  <dcterms:modified xsi:type="dcterms:W3CDTF">2026-04-27T10:47:00Z</dcterms:modified>
</cp:coreProperties>
</file>