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70B" w:rsidRPr="00AD270B" w:rsidRDefault="00AD270B" w:rsidP="00AD270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70B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AD270B" w:rsidRPr="00AD270B" w:rsidRDefault="00AD270B" w:rsidP="00AD270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70B" w:rsidRPr="00AD270B" w:rsidRDefault="00AD270B" w:rsidP="00AD270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70B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AD270B" w:rsidRPr="00AD270B" w:rsidRDefault="00AD270B" w:rsidP="00AD270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70B">
        <w:rPr>
          <w:rFonts w:ascii="Times New Roman" w:hAnsi="Times New Roman" w:cs="Times New Roman"/>
          <w:b/>
          <w:sz w:val="28"/>
          <w:szCs w:val="28"/>
        </w:rPr>
        <w:t xml:space="preserve">от 14 апреля 2026 г. </w:t>
      </w:r>
      <w:r w:rsidRPr="00AD270B">
        <w:rPr>
          <w:rFonts w:ascii="Times New Roman" w:hAnsi="Times New Roman" w:cs="Times New Roman"/>
          <w:b/>
          <w:sz w:val="28"/>
          <w:szCs w:val="28"/>
        </w:rPr>
        <w:t>№</w:t>
      </w:r>
      <w:r w:rsidRPr="00AD270B">
        <w:rPr>
          <w:rFonts w:ascii="Times New Roman" w:hAnsi="Times New Roman" w:cs="Times New Roman"/>
          <w:b/>
          <w:sz w:val="28"/>
          <w:szCs w:val="28"/>
        </w:rPr>
        <w:t xml:space="preserve"> 24-06-06/</w:t>
      </w:r>
      <w:bookmarkStart w:id="0" w:name="_GoBack"/>
      <w:r w:rsidRPr="00AD270B">
        <w:rPr>
          <w:rFonts w:ascii="Times New Roman" w:hAnsi="Times New Roman" w:cs="Times New Roman"/>
          <w:b/>
          <w:sz w:val="28"/>
          <w:szCs w:val="28"/>
        </w:rPr>
        <w:t>30790</w:t>
      </w:r>
      <w:bookmarkEnd w:id="0"/>
      <w:r w:rsidRPr="00AD270B">
        <w:rPr>
          <w:rFonts w:ascii="Times New Roman" w:hAnsi="Times New Roman" w:cs="Times New Roman"/>
          <w:b/>
          <w:sz w:val="28"/>
          <w:szCs w:val="28"/>
        </w:rPr>
        <w:t xml:space="preserve"> "О соблюдении требования об объеме закупок у СМП, СОНКО при закупках </w:t>
      </w:r>
      <w:proofErr w:type="spellStart"/>
      <w:r w:rsidRPr="00AD270B">
        <w:rPr>
          <w:rFonts w:ascii="Times New Roman" w:hAnsi="Times New Roman" w:cs="Times New Roman"/>
          <w:b/>
          <w:sz w:val="28"/>
          <w:szCs w:val="28"/>
        </w:rPr>
        <w:t>юрлицами</w:t>
      </w:r>
      <w:proofErr w:type="spellEnd"/>
      <w:r w:rsidRPr="00AD270B">
        <w:rPr>
          <w:rFonts w:ascii="Times New Roman" w:hAnsi="Times New Roman" w:cs="Times New Roman"/>
          <w:b/>
          <w:sz w:val="28"/>
          <w:szCs w:val="28"/>
        </w:rPr>
        <w:t xml:space="preserve"> за счет бюджетных средств"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16.03.2026 по вопросу о необходимости соблюдения предусмотренного частью 1 статьи 30 Федерального закона от 05.04.2013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44-ФЗ) объема закупок у субъектов малого предпринимательства, социально ориентированных некоммерческих организаций (далее - СМП, СОНКО) юридическими лицами, осуществляющими закупки за счет средств, предоставленных из бюджетов бюджетной системы Российской Федерации, с учетом пункта 11.8 Регламента Министерства финансов Российской Федерации, утвержденного приказом Минфина России от 14.09.2018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</w:rPr>
        <w:t xml:space="preserve">В силу положений пункта 7 части 1 статьи 3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 заказчиком в контексте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 является государственный или муниципальный заказчик, либо осуществляющие в соответствии с частями 1, 2.1, 4, 4.3 и 4.4 статьи 15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 закупки бюджетное или автономное учреждение, государственное или муниципальное унитарное предприятие, либо иное юридическое лицо.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15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44-ФЗ, применяются положения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44-ФЗ, регулирующие отношения, указанные в пунктах 2, 3, 5, 6 и пункте 7 (в части контроля в сфере закупок, предусмотренного частью 3 статьи 99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44-ФЗ) части 1 статьи 1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</w:rPr>
        <w:t xml:space="preserve">Таким образом, положения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 в пределах, установленных частью 4 статьи 15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44-ФЗ, применяются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</w:rPr>
        <w:t xml:space="preserve">Следует отметить, что пункты 2, 3, 5, 6, 7 части 1 статьи 1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 предусматривают регулирование отношений, направленных на обеспечение государственных и муниципальных нужд, в части, касающейся: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</w:rPr>
        <w:t>определения поставщиков (подрядчиков, исполнителей);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270B">
        <w:rPr>
          <w:rFonts w:ascii="Times New Roman" w:hAnsi="Times New Roman" w:cs="Times New Roman"/>
          <w:sz w:val="24"/>
          <w:szCs w:val="24"/>
        </w:rPr>
        <w:lastRenderedPageBreak/>
        <w:t>заключения</w:t>
      </w:r>
      <w:proofErr w:type="gramEnd"/>
      <w:r w:rsidRPr="00AD270B">
        <w:rPr>
          <w:rFonts w:ascii="Times New Roman" w:hAnsi="Times New Roman" w:cs="Times New Roman"/>
          <w:sz w:val="24"/>
          <w:szCs w:val="24"/>
        </w:rPr>
        <w:t xml:space="preserve"> предусмотренных Законом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 контрактов;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</w:rPr>
        <w:t>мониторинга закупок товаров, работ, услуг;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</w:rPr>
        <w:t>аудита в сфере закупок товаров, работ, услуг;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</w:rPr>
        <w:t>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</w:rPr>
        <w:t xml:space="preserve">При этом необходимо учитывать, что в соответствии с пунктом 2 части 1 статьи 3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 определение поставщика (подрядчика, исполнителя)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 случаях с направления приглашения принять участие в определении поставщика (подрядчика, исполнителя) и завершается заключением контракта.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</w:rPr>
        <w:t xml:space="preserve">Учитывая изложенное, при осуществлении юридическими лицами закупок в соответствии с частью 4 статьи 15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 таким лицам необходимо применять положения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 в пределах, установленных указанной нормой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44-ФЗ, включая определение поставщиков (подрядчиков, исполнителей), а именно соблюдение порядка проведения процедуры определения поставщика (подрядчика, исполнителя), в связи с чем достижение при осуществлении соответствующих закупок юридическими лицами установленного частью 1 статьи 30 Закона </w:t>
      </w:r>
      <w:r w:rsidRPr="00AD270B">
        <w:rPr>
          <w:rFonts w:ascii="Times New Roman" w:hAnsi="Times New Roman" w:cs="Times New Roman"/>
          <w:sz w:val="24"/>
          <w:szCs w:val="24"/>
        </w:rPr>
        <w:t>№</w:t>
      </w:r>
      <w:r w:rsidRPr="00AD270B">
        <w:rPr>
          <w:rFonts w:ascii="Times New Roman" w:hAnsi="Times New Roman" w:cs="Times New Roman"/>
          <w:sz w:val="24"/>
          <w:szCs w:val="24"/>
        </w:rPr>
        <w:t xml:space="preserve"> 44-ФЗ объема закупок у СМП, СОНКО не требуется.</w:t>
      </w:r>
    </w:p>
    <w:p w:rsidR="00AD270B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270B" w:rsidRPr="00AD270B" w:rsidRDefault="00AD270B" w:rsidP="00AD270B">
      <w:pPr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D270B" w:rsidRPr="00AD270B" w:rsidRDefault="00AD270B" w:rsidP="00AD270B">
      <w:pPr>
        <w:jc w:val="both"/>
        <w:rPr>
          <w:rFonts w:ascii="Times New Roman" w:hAnsi="Times New Roman" w:cs="Times New Roman"/>
          <w:sz w:val="24"/>
          <w:szCs w:val="24"/>
        </w:rPr>
      </w:pPr>
      <w:r w:rsidRPr="00AD270B">
        <w:rPr>
          <w:rFonts w:ascii="Times New Roman" w:hAnsi="Times New Roman" w:cs="Times New Roman"/>
          <w:sz w:val="24"/>
          <w:szCs w:val="24"/>
        </w:rPr>
        <w:t>Н.В.КОНКИНА</w:t>
      </w:r>
    </w:p>
    <w:p w:rsidR="00AD270B" w:rsidRPr="00AD270B" w:rsidRDefault="00AD270B" w:rsidP="00AD27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270B">
        <w:rPr>
          <w:rFonts w:ascii="Times New Roman" w:hAnsi="Times New Roman" w:cs="Times New Roman"/>
          <w:sz w:val="24"/>
          <w:szCs w:val="24"/>
          <w:lang w:val="en-US"/>
        </w:rPr>
        <w:t>14.04.2026</w:t>
      </w:r>
    </w:p>
    <w:p w:rsidR="00835B1A" w:rsidRPr="00AD270B" w:rsidRDefault="00AD270B" w:rsidP="00AD270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270B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835B1A" w:rsidRPr="00AD2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4A"/>
    <w:rsid w:val="00835B1A"/>
    <w:rsid w:val="00AD270B"/>
    <w:rsid w:val="00F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B3C13-2BB0-45C7-8C04-BAAFDBD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2026-05-18T16:17:00Z</dcterms:created>
  <dcterms:modified xsi:type="dcterms:W3CDTF">2026-05-18T16:17:00Z</dcterms:modified>
</cp:coreProperties>
</file>