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E8B" w:rsidRPr="00102E8B" w:rsidRDefault="00102E8B" w:rsidP="00102E8B">
      <w:pPr>
        <w:ind w:firstLine="1134"/>
        <w:jc w:val="center"/>
        <w:rPr>
          <w:rFonts w:ascii="Times New Roman" w:hAnsi="Times New Roman" w:cs="Times New Roman"/>
          <w:b/>
          <w:sz w:val="28"/>
          <w:szCs w:val="28"/>
        </w:rPr>
      </w:pPr>
      <w:r w:rsidRPr="00102E8B">
        <w:rPr>
          <w:rFonts w:ascii="Times New Roman" w:hAnsi="Times New Roman" w:cs="Times New Roman"/>
          <w:b/>
          <w:sz w:val="28"/>
          <w:szCs w:val="28"/>
        </w:rPr>
        <w:t>МИНИСТЕРСТВО ФИНАНСОВ РОССИЙСКОЙ ФЕДЕРАЦИИ</w:t>
      </w:r>
    </w:p>
    <w:p w:rsidR="00102E8B" w:rsidRPr="00102E8B" w:rsidRDefault="00102E8B" w:rsidP="00102E8B">
      <w:pPr>
        <w:ind w:firstLine="1134"/>
        <w:jc w:val="center"/>
        <w:rPr>
          <w:rFonts w:ascii="Times New Roman" w:hAnsi="Times New Roman" w:cs="Times New Roman"/>
          <w:b/>
          <w:sz w:val="28"/>
          <w:szCs w:val="28"/>
        </w:rPr>
      </w:pPr>
    </w:p>
    <w:p w:rsidR="00102E8B" w:rsidRPr="00102E8B" w:rsidRDefault="00102E8B" w:rsidP="00102E8B">
      <w:pPr>
        <w:ind w:firstLine="1134"/>
        <w:jc w:val="center"/>
        <w:rPr>
          <w:rFonts w:ascii="Times New Roman" w:hAnsi="Times New Roman" w:cs="Times New Roman"/>
          <w:b/>
          <w:sz w:val="28"/>
          <w:szCs w:val="28"/>
        </w:rPr>
      </w:pPr>
      <w:r w:rsidRPr="00102E8B">
        <w:rPr>
          <w:rFonts w:ascii="Times New Roman" w:hAnsi="Times New Roman" w:cs="Times New Roman"/>
          <w:b/>
          <w:sz w:val="28"/>
          <w:szCs w:val="28"/>
        </w:rPr>
        <w:t>ПИСЬМО</w:t>
      </w:r>
    </w:p>
    <w:p w:rsidR="00102E8B" w:rsidRPr="00102E8B" w:rsidRDefault="00102E8B" w:rsidP="00102E8B">
      <w:pPr>
        <w:ind w:firstLine="1134"/>
        <w:jc w:val="center"/>
        <w:rPr>
          <w:rFonts w:ascii="Times New Roman" w:hAnsi="Times New Roman" w:cs="Times New Roman"/>
          <w:b/>
          <w:sz w:val="28"/>
          <w:szCs w:val="28"/>
        </w:rPr>
      </w:pPr>
      <w:r w:rsidRPr="00102E8B">
        <w:rPr>
          <w:rFonts w:ascii="Times New Roman" w:hAnsi="Times New Roman" w:cs="Times New Roman"/>
          <w:b/>
          <w:sz w:val="28"/>
          <w:szCs w:val="28"/>
        </w:rPr>
        <w:t xml:space="preserve">от 25 декабря 2025 г. </w:t>
      </w:r>
      <w:r w:rsidRPr="00102E8B">
        <w:rPr>
          <w:rFonts w:ascii="Times New Roman" w:hAnsi="Times New Roman" w:cs="Times New Roman"/>
          <w:b/>
          <w:sz w:val="28"/>
          <w:szCs w:val="28"/>
        </w:rPr>
        <w:t>№</w:t>
      </w:r>
      <w:r w:rsidRPr="00102E8B">
        <w:rPr>
          <w:rFonts w:ascii="Times New Roman" w:hAnsi="Times New Roman" w:cs="Times New Roman"/>
          <w:b/>
          <w:sz w:val="28"/>
          <w:szCs w:val="28"/>
        </w:rPr>
        <w:t xml:space="preserve"> 02-12-08/</w:t>
      </w:r>
      <w:bookmarkStart w:id="0" w:name="_GoBack"/>
      <w:r w:rsidRPr="00102E8B">
        <w:rPr>
          <w:rFonts w:ascii="Times New Roman" w:hAnsi="Times New Roman" w:cs="Times New Roman"/>
          <w:b/>
          <w:sz w:val="28"/>
          <w:szCs w:val="28"/>
        </w:rPr>
        <w:t>126263</w:t>
      </w:r>
      <w:bookmarkEnd w:id="0"/>
      <w:r w:rsidRPr="00102E8B">
        <w:rPr>
          <w:rFonts w:ascii="Times New Roman" w:hAnsi="Times New Roman" w:cs="Times New Roman"/>
          <w:b/>
          <w:sz w:val="28"/>
          <w:szCs w:val="28"/>
        </w:rPr>
        <w:t xml:space="preserve"> "Об осуществлении казначейского сопровождения по контрактам, договорам, соглашениям, не подлежащим казначейскому сопровождению, условиями которых предусмотрены авансовые платежи"</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 </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 xml:space="preserve">Департамент бюджетной методологии Министерства финансов Российской Федерации (далее - Департамент) рассмотрел обращение от 14 ноября 2025 г. по вопросу применения норм частей 2 и 3 статьи 5 Федерального закона </w:t>
      </w:r>
      <w:r>
        <w:rPr>
          <w:rFonts w:ascii="Times New Roman" w:hAnsi="Times New Roman" w:cs="Times New Roman"/>
          <w:sz w:val="24"/>
          <w:szCs w:val="24"/>
        </w:rPr>
        <w:t>№</w:t>
      </w:r>
      <w:r w:rsidRPr="00102E8B">
        <w:rPr>
          <w:rFonts w:ascii="Times New Roman" w:hAnsi="Times New Roman" w:cs="Times New Roman"/>
          <w:sz w:val="24"/>
          <w:szCs w:val="24"/>
        </w:rPr>
        <w:t xml:space="preserve"> 419-ФЗ "О федеральном бюджете на 2025 год и на плановый период 2026 и 2027 годов" (далее - Федеральный закон </w:t>
      </w:r>
      <w:r>
        <w:rPr>
          <w:rFonts w:ascii="Times New Roman" w:hAnsi="Times New Roman" w:cs="Times New Roman"/>
          <w:sz w:val="24"/>
          <w:szCs w:val="24"/>
        </w:rPr>
        <w:t>№</w:t>
      </w:r>
      <w:r w:rsidRPr="00102E8B">
        <w:rPr>
          <w:rFonts w:ascii="Times New Roman" w:hAnsi="Times New Roman" w:cs="Times New Roman"/>
          <w:sz w:val="24"/>
          <w:szCs w:val="24"/>
        </w:rPr>
        <w:t xml:space="preserve"> 419-ФЗ), Постановления </w:t>
      </w:r>
      <w:r>
        <w:rPr>
          <w:rFonts w:ascii="Times New Roman" w:hAnsi="Times New Roman" w:cs="Times New Roman"/>
          <w:sz w:val="24"/>
          <w:szCs w:val="24"/>
        </w:rPr>
        <w:t>№</w:t>
      </w:r>
      <w:r w:rsidRPr="00102E8B">
        <w:rPr>
          <w:rFonts w:ascii="Times New Roman" w:hAnsi="Times New Roman" w:cs="Times New Roman"/>
          <w:sz w:val="24"/>
          <w:szCs w:val="24"/>
        </w:rPr>
        <w:t xml:space="preserve"> 638 "О приостановлении действия абзаца четвертого подпункта "а" и подпункта "б"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2025 году" (далее - Постановление </w:t>
      </w:r>
      <w:r>
        <w:rPr>
          <w:rFonts w:ascii="Times New Roman" w:hAnsi="Times New Roman" w:cs="Times New Roman"/>
          <w:sz w:val="24"/>
          <w:szCs w:val="24"/>
        </w:rPr>
        <w:t>№</w:t>
      </w:r>
      <w:r w:rsidRPr="00102E8B">
        <w:rPr>
          <w:rFonts w:ascii="Times New Roman" w:hAnsi="Times New Roman" w:cs="Times New Roman"/>
          <w:sz w:val="24"/>
          <w:szCs w:val="24"/>
        </w:rPr>
        <w:t xml:space="preserve"> 638) и Положе</w:t>
      </w:r>
      <w:r>
        <w:rPr>
          <w:rFonts w:ascii="Times New Roman" w:hAnsi="Times New Roman" w:cs="Times New Roman"/>
          <w:sz w:val="24"/>
          <w:szCs w:val="24"/>
        </w:rPr>
        <w:t>ния</w:t>
      </w:r>
      <w:r w:rsidRPr="00102E8B">
        <w:rPr>
          <w:rFonts w:ascii="Times New Roman" w:hAnsi="Times New Roman" w:cs="Times New Roman"/>
          <w:sz w:val="24"/>
          <w:szCs w:val="24"/>
        </w:rPr>
        <w:t xml:space="preserve"> о мерах по обеспечению исполнения федерального бюджета, утвержденное постановлением Правительства Российской Федерации от 9 декабря 2017 г. </w:t>
      </w:r>
      <w:r>
        <w:rPr>
          <w:rFonts w:ascii="Times New Roman" w:hAnsi="Times New Roman" w:cs="Times New Roman"/>
          <w:sz w:val="24"/>
          <w:szCs w:val="24"/>
        </w:rPr>
        <w:t>№</w:t>
      </w:r>
      <w:r w:rsidRPr="00102E8B">
        <w:rPr>
          <w:rFonts w:ascii="Times New Roman" w:hAnsi="Times New Roman" w:cs="Times New Roman"/>
          <w:sz w:val="24"/>
          <w:szCs w:val="24"/>
        </w:rPr>
        <w:t xml:space="preserve"> 1496 (далее - Положение </w:t>
      </w:r>
      <w:r>
        <w:rPr>
          <w:rFonts w:ascii="Times New Roman" w:hAnsi="Times New Roman" w:cs="Times New Roman"/>
          <w:sz w:val="24"/>
          <w:szCs w:val="24"/>
        </w:rPr>
        <w:t>№</w:t>
      </w:r>
      <w:r w:rsidRPr="00102E8B">
        <w:rPr>
          <w:rFonts w:ascii="Times New Roman" w:hAnsi="Times New Roman" w:cs="Times New Roman"/>
          <w:sz w:val="24"/>
          <w:szCs w:val="24"/>
        </w:rPr>
        <w:t xml:space="preserve"> 1496) в части осуществления казначейского сопровождения по государственным (муниципальным) контрактам, договорам (соглашениям), контрактам (договорам), не подлежащим казначейскому сопровождению, условиями которых предусмотрены авансовые платежи, и сообщает.</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Pr>
          <w:rFonts w:ascii="Times New Roman" w:hAnsi="Times New Roman" w:cs="Times New Roman"/>
          <w:sz w:val="24"/>
          <w:szCs w:val="24"/>
        </w:rPr>
        <w:t>№</w:t>
      </w:r>
      <w:r w:rsidRPr="00102E8B">
        <w:rPr>
          <w:rFonts w:ascii="Times New Roman" w:hAnsi="Times New Roman" w:cs="Times New Roman"/>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однако Минфину России не предоставлено право официального толкования законодательных или иных нормативных правовых актов, а также практики их применения.</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 xml:space="preserve">Согласно положениям пунктов 11.8 и 12.5 Регламента Министерства финансов Российской Федерации, утвержденного приказом Министерства финансов Российской Федерации от 14 сентября 2018 г. </w:t>
      </w:r>
      <w:r>
        <w:rPr>
          <w:rFonts w:ascii="Times New Roman" w:hAnsi="Times New Roman" w:cs="Times New Roman"/>
          <w:sz w:val="24"/>
          <w:szCs w:val="24"/>
        </w:rPr>
        <w:t>№</w:t>
      </w:r>
      <w:r w:rsidRPr="00102E8B">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Согласно статье 242.25 Бюджетного кодекса Российской Федерации средства, подлежащие казначейскому сопровождению, предоставляемые из федерального бюджета, определяются федеральным законом о федеральном бюджете.</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lastRenderedPageBreak/>
        <w:t xml:space="preserve">В 2025 году статьей 5 Федерального закона </w:t>
      </w:r>
      <w:r>
        <w:rPr>
          <w:rFonts w:ascii="Times New Roman" w:hAnsi="Times New Roman" w:cs="Times New Roman"/>
          <w:sz w:val="24"/>
          <w:szCs w:val="24"/>
        </w:rPr>
        <w:t>№</w:t>
      </w:r>
      <w:r w:rsidRPr="00102E8B">
        <w:rPr>
          <w:rFonts w:ascii="Times New Roman" w:hAnsi="Times New Roman" w:cs="Times New Roman"/>
          <w:sz w:val="24"/>
          <w:szCs w:val="24"/>
        </w:rPr>
        <w:t xml:space="preserve"> 419-ФЗ определен перечень средств, предоставленных из федерального бюджета, подлежащих казначейскому сопровождению (далее - целевые средства), содержащий в том числе:</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авансовые платежи по государственным контрактам о поставке товаров, выполнении работ, оказании услуг (за исключением государственных контрактов, заключаемых в целях реализации государственного оборонного заказа), заключаемым на сумму 100 000,0 тыс. рублей и более;</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авансовые платежи по контрактам (договорам) о поставке товаров, выполнении работ, оказании услуг, заключаемым на сумму 50 000,0 тыс. рублей и более федеральными бюджетными и автономными учреждениями, лицевые счета которым открыты в территориальных органах Федерального казначейства, источником финансового обеспечения которых являются субсидии, предоставляемые в соответствии с абзацем вторым пункта 1 статьи 78.1 и статьей 78.2 Бюджетного кодекса Российской Федерации;</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 xml:space="preserve">расчеты по контрактам (договорам) на сумму более 3 000,0 тыс. рублей, заключаемым в целях исполнения государственных контрактов, заключенных в соответствии с пунктом 2 части 1 статьи 93 Федерального закона </w:t>
      </w:r>
      <w:r>
        <w:rPr>
          <w:rFonts w:ascii="Times New Roman" w:hAnsi="Times New Roman" w:cs="Times New Roman"/>
          <w:sz w:val="24"/>
          <w:szCs w:val="24"/>
        </w:rPr>
        <w:t>№</w:t>
      </w:r>
      <w:r w:rsidRPr="00102E8B">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(или) в иных случаях осуществления закупок для федеральных нужд у единственного поставщика (подрядчика, исполнителя) в соответствии с иными федеральными законами на сумму более 3 000,0 тыс. рублей;</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расчеты по государственным контрактам, заключаемым в целях реализации государственного оборонного заказа на сумму более 3 000,0 тыс. рублей, а также расчеты по контрактам (договорам), заключаемым в рамках исполнения указанных государственных контрактов на сумму более 3 000,0 тыс. рублей (далее - договоры).</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 xml:space="preserve">Согласно нормам абзаца первого пункта 18 Положения </w:t>
      </w:r>
      <w:r>
        <w:rPr>
          <w:rFonts w:ascii="Times New Roman" w:hAnsi="Times New Roman" w:cs="Times New Roman"/>
          <w:sz w:val="24"/>
          <w:szCs w:val="24"/>
        </w:rPr>
        <w:t>№</w:t>
      </w:r>
      <w:r w:rsidRPr="00102E8B">
        <w:rPr>
          <w:rFonts w:ascii="Times New Roman" w:hAnsi="Times New Roman" w:cs="Times New Roman"/>
          <w:sz w:val="24"/>
          <w:szCs w:val="24"/>
        </w:rPr>
        <w:t xml:space="preserve"> 1496 получатели средств федерального бюджета вправе предусматривать в заключаемых ими договорах (государственных контрактах) авансовые платежи, если иное не установлено федеральными законами, указами Президента Российской Федерации или иным нормативным правовым актом Правительства Российской Федерации для такого договора (государственного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 xml:space="preserve">в размере, не превышающем 30 процентов суммы договора (государственного контракта) о поставке товаров, выполнении работ, об оказании услуг, не подлежащие казначейскому сопровождению в соответствии с бюджетным законодательством Российской Федерации (абзац второй подпункта "а" пункта 18 Положения </w:t>
      </w:r>
      <w:r>
        <w:rPr>
          <w:rFonts w:ascii="Times New Roman" w:hAnsi="Times New Roman" w:cs="Times New Roman"/>
          <w:sz w:val="24"/>
          <w:szCs w:val="24"/>
        </w:rPr>
        <w:t>№</w:t>
      </w:r>
      <w:r w:rsidRPr="00102E8B">
        <w:rPr>
          <w:rFonts w:ascii="Times New Roman" w:hAnsi="Times New Roman" w:cs="Times New Roman"/>
          <w:sz w:val="24"/>
          <w:szCs w:val="24"/>
        </w:rPr>
        <w:t xml:space="preserve"> 1496);</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 xml:space="preserve">в размере, не превышающем 50 процентов суммы договора (государственного контракта), при наличии в указанных договорах (государственных контрактах), а также в контрактах (договорах), заключаемых в рамках их исполнения, условия об осуществлении территориальными органами Федерального казначейства казначейского сопровождения указанных авансовых платежей в порядке, установленном Правительством Российской Федерации, и в случаях, определенных бюджетным законодательством Российской Федерации (абзац четвертый подпункта "а" пункта 18 Положения </w:t>
      </w:r>
      <w:r>
        <w:rPr>
          <w:rFonts w:ascii="Times New Roman" w:hAnsi="Times New Roman" w:cs="Times New Roman"/>
          <w:sz w:val="24"/>
          <w:szCs w:val="24"/>
        </w:rPr>
        <w:t>№</w:t>
      </w:r>
      <w:r w:rsidRPr="00102E8B">
        <w:rPr>
          <w:rFonts w:ascii="Times New Roman" w:hAnsi="Times New Roman" w:cs="Times New Roman"/>
          <w:sz w:val="24"/>
          <w:szCs w:val="24"/>
        </w:rPr>
        <w:t xml:space="preserve"> 1496).</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lastRenderedPageBreak/>
        <w:t xml:space="preserve">Пунктом 1 Постановления </w:t>
      </w:r>
      <w:r>
        <w:rPr>
          <w:rFonts w:ascii="Times New Roman" w:hAnsi="Times New Roman" w:cs="Times New Roman"/>
          <w:sz w:val="24"/>
          <w:szCs w:val="24"/>
        </w:rPr>
        <w:t>№</w:t>
      </w:r>
      <w:r w:rsidRPr="00102E8B">
        <w:rPr>
          <w:rFonts w:ascii="Times New Roman" w:hAnsi="Times New Roman" w:cs="Times New Roman"/>
          <w:sz w:val="24"/>
          <w:szCs w:val="24"/>
        </w:rPr>
        <w:t xml:space="preserve"> 638 действие абзаца четвертого подпункта "а" пункта 18 Положения </w:t>
      </w:r>
      <w:r>
        <w:rPr>
          <w:rFonts w:ascii="Times New Roman" w:hAnsi="Times New Roman" w:cs="Times New Roman"/>
          <w:sz w:val="24"/>
          <w:szCs w:val="24"/>
        </w:rPr>
        <w:t>№</w:t>
      </w:r>
      <w:r w:rsidRPr="00102E8B">
        <w:rPr>
          <w:rFonts w:ascii="Times New Roman" w:hAnsi="Times New Roman" w:cs="Times New Roman"/>
          <w:sz w:val="24"/>
          <w:szCs w:val="24"/>
        </w:rPr>
        <w:t xml:space="preserve"> 1496 приостановлено до 31 декабря 2025 года. При этом пунктом 2 указанного постановления установлено право получателей средств федерального бюджета предусматривать в заключаемых ими договорах (государственных контрактах) авансовые платежи в размере до 50 процентов, если указанные авансовые платежи в соответствии с нормами бюджетного законодательства Российской Федерации подлежат казначейскому сопровождению.</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 xml:space="preserve">Таким образом, по мнению Департамента, Постановление </w:t>
      </w:r>
      <w:r>
        <w:rPr>
          <w:rFonts w:ascii="Times New Roman" w:hAnsi="Times New Roman" w:cs="Times New Roman"/>
          <w:sz w:val="24"/>
          <w:szCs w:val="24"/>
        </w:rPr>
        <w:t>№</w:t>
      </w:r>
      <w:r w:rsidRPr="00102E8B">
        <w:rPr>
          <w:rFonts w:ascii="Times New Roman" w:hAnsi="Times New Roman" w:cs="Times New Roman"/>
          <w:sz w:val="24"/>
          <w:szCs w:val="24"/>
        </w:rPr>
        <w:t xml:space="preserve"> 638 не определяет случаи казначейского сопровождения, а допускает размеры авансовых платежей, которые возможно установить по договорам (государственным контрактам), которые подлежат (не подлежат) казначейскому сопровождению в соответствии с бюджетным законодательством Российской Федерации.</w:t>
      </w:r>
    </w:p>
    <w:p w:rsidR="00102E8B"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 </w:t>
      </w:r>
    </w:p>
    <w:p w:rsidR="00102E8B" w:rsidRPr="00102E8B" w:rsidRDefault="00102E8B" w:rsidP="00102E8B">
      <w:pPr>
        <w:jc w:val="both"/>
        <w:rPr>
          <w:rFonts w:ascii="Times New Roman" w:hAnsi="Times New Roman" w:cs="Times New Roman"/>
          <w:sz w:val="24"/>
          <w:szCs w:val="24"/>
        </w:rPr>
      </w:pPr>
      <w:r w:rsidRPr="00102E8B">
        <w:rPr>
          <w:rFonts w:ascii="Times New Roman" w:hAnsi="Times New Roman" w:cs="Times New Roman"/>
          <w:sz w:val="24"/>
          <w:szCs w:val="24"/>
        </w:rPr>
        <w:t>Заместитель директора Департамента</w:t>
      </w:r>
    </w:p>
    <w:p w:rsidR="00102E8B" w:rsidRPr="00102E8B" w:rsidRDefault="00102E8B" w:rsidP="00102E8B">
      <w:pPr>
        <w:jc w:val="both"/>
        <w:rPr>
          <w:rFonts w:ascii="Times New Roman" w:hAnsi="Times New Roman" w:cs="Times New Roman"/>
          <w:sz w:val="24"/>
          <w:szCs w:val="24"/>
        </w:rPr>
      </w:pPr>
      <w:r w:rsidRPr="00102E8B">
        <w:rPr>
          <w:rFonts w:ascii="Times New Roman" w:hAnsi="Times New Roman" w:cs="Times New Roman"/>
          <w:sz w:val="24"/>
          <w:szCs w:val="24"/>
        </w:rPr>
        <w:t>И.Ю.ЯЙЛОЯН</w:t>
      </w:r>
    </w:p>
    <w:p w:rsidR="00102E8B" w:rsidRPr="00102E8B" w:rsidRDefault="00102E8B" w:rsidP="00102E8B">
      <w:pPr>
        <w:jc w:val="both"/>
        <w:rPr>
          <w:rFonts w:ascii="Times New Roman" w:hAnsi="Times New Roman" w:cs="Times New Roman"/>
          <w:sz w:val="24"/>
          <w:szCs w:val="24"/>
        </w:rPr>
      </w:pPr>
      <w:r w:rsidRPr="00102E8B">
        <w:rPr>
          <w:rFonts w:ascii="Times New Roman" w:hAnsi="Times New Roman" w:cs="Times New Roman"/>
          <w:sz w:val="24"/>
          <w:szCs w:val="24"/>
        </w:rPr>
        <w:t>25.12.2025</w:t>
      </w:r>
    </w:p>
    <w:p w:rsidR="002A218E" w:rsidRPr="00102E8B" w:rsidRDefault="00102E8B" w:rsidP="00102E8B">
      <w:pPr>
        <w:ind w:firstLine="1134"/>
        <w:jc w:val="both"/>
        <w:rPr>
          <w:rFonts w:ascii="Times New Roman" w:hAnsi="Times New Roman" w:cs="Times New Roman"/>
          <w:sz w:val="24"/>
          <w:szCs w:val="24"/>
        </w:rPr>
      </w:pPr>
      <w:r w:rsidRPr="00102E8B">
        <w:rPr>
          <w:rFonts w:ascii="Times New Roman" w:hAnsi="Times New Roman" w:cs="Times New Roman"/>
          <w:sz w:val="24"/>
          <w:szCs w:val="24"/>
        </w:rPr>
        <w:t> </w:t>
      </w:r>
    </w:p>
    <w:sectPr w:rsidR="002A218E" w:rsidRPr="00102E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E8B"/>
    <w:rsid w:val="00102E8B"/>
    <w:rsid w:val="002A2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77A3E8-3EFF-4BE6-96D8-80B7426ED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1009</Words>
  <Characters>5754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2026-08-03T05:08:00Z</dcterms:created>
  <dcterms:modified xsi:type="dcterms:W3CDTF">2026-08-03T05:17:00Z</dcterms:modified>
</cp:coreProperties>
</file>